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B2497" w:rsidRDefault="00AB2497">
      <w:pPr>
        <w:ind w:firstLineChars="0" w:firstLine="0"/>
        <w:jc w:val="center"/>
        <w:rPr>
          <w:rFonts w:ascii="宋体" w:eastAsia="宋体" w:hAnsi="宋体" w:cs="宋体" w:hint="eastAsia"/>
          <w:bCs/>
          <w:color w:val="000000"/>
        </w:rPr>
      </w:pPr>
    </w:p>
    <w:p w:rsidR="00AB2497" w:rsidRDefault="00AB2497">
      <w:pPr>
        <w:ind w:firstLineChars="0" w:firstLine="0"/>
        <w:jc w:val="center"/>
        <w:rPr>
          <w:rFonts w:ascii="宋体" w:eastAsia="宋体" w:hAnsi="宋体" w:cs="宋体"/>
          <w:bCs/>
          <w:color w:val="000000"/>
        </w:rPr>
      </w:pPr>
    </w:p>
    <w:p w:rsidR="00AB2497" w:rsidRDefault="00AB2497">
      <w:pPr>
        <w:ind w:firstLineChars="0" w:firstLine="0"/>
        <w:jc w:val="center"/>
        <w:rPr>
          <w:rFonts w:ascii="宋体" w:eastAsia="宋体" w:hAnsi="宋体" w:cs="宋体"/>
          <w:bCs/>
          <w:color w:val="000000"/>
        </w:rPr>
      </w:pPr>
    </w:p>
    <w:p w:rsidR="00AB2497" w:rsidRDefault="00AB2497">
      <w:pPr>
        <w:ind w:firstLineChars="0" w:firstLine="0"/>
        <w:jc w:val="center"/>
        <w:rPr>
          <w:rFonts w:ascii="宋体" w:eastAsia="宋体" w:hAnsi="宋体" w:cs="宋体"/>
          <w:bCs/>
          <w:color w:val="000000"/>
        </w:rPr>
      </w:pPr>
    </w:p>
    <w:p w:rsidR="00AB2497" w:rsidRDefault="00AB2497">
      <w:pPr>
        <w:ind w:firstLineChars="0" w:firstLine="0"/>
        <w:jc w:val="center"/>
        <w:rPr>
          <w:rFonts w:ascii="宋体" w:eastAsia="宋体" w:hAnsi="宋体" w:cs="宋体"/>
          <w:bCs/>
          <w:color w:val="000000"/>
        </w:rPr>
      </w:pPr>
    </w:p>
    <w:p w:rsidR="00AB2497" w:rsidRDefault="00AB2497">
      <w:pPr>
        <w:ind w:firstLineChars="0" w:firstLine="0"/>
        <w:jc w:val="center"/>
        <w:rPr>
          <w:rFonts w:ascii="宋体" w:eastAsia="宋体" w:hAnsi="宋体" w:cs="宋体" w:hint="eastAsia"/>
          <w:b/>
          <w:color w:val="000000"/>
          <w:sz w:val="48"/>
          <w:szCs w:val="48"/>
        </w:rPr>
      </w:pPr>
      <w:r>
        <w:rPr>
          <w:rFonts w:ascii="宋体" w:eastAsia="宋体" w:hAnsi="宋体" w:cs="宋体" w:hint="eastAsia"/>
          <w:b/>
          <w:color w:val="000000"/>
          <w:sz w:val="48"/>
          <w:szCs w:val="48"/>
        </w:rPr>
        <w:t>艾滋病和病毒性肝炎等重大传染病防治</w:t>
      </w:r>
    </w:p>
    <w:p w:rsidR="00AB2497" w:rsidRDefault="00AB2497">
      <w:pPr>
        <w:ind w:firstLineChars="0" w:firstLine="0"/>
        <w:jc w:val="center"/>
        <w:rPr>
          <w:rFonts w:ascii="楷体" w:eastAsia="楷体" w:hAnsi="楷体" w:hint="eastAsia"/>
          <w:bCs/>
          <w:color w:val="000000"/>
          <w:sz w:val="48"/>
          <w:szCs w:val="48"/>
        </w:rPr>
      </w:pPr>
      <w:r>
        <w:rPr>
          <w:rFonts w:ascii="宋体" w:eastAsia="宋体" w:hAnsi="宋体" w:cs="宋体" w:hint="eastAsia"/>
          <w:b/>
          <w:color w:val="000000"/>
          <w:sz w:val="48"/>
          <w:szCs w:val="48"/>
        </w:rPr>
        <w:t>科技重大专项2018年度课题申报指南</w:t>
      </w:r>
    </w:p>
    <w:p w:rsidR="00AB2497" w:rsidRDefault="00AB2497">
      <w:pPr>
        <w:jc w:val="center"/>
        <w:rPr>
          <w:rFonts w:ascii="楷体" w:eastAsia="楷体" w:hAnsi="楷体" w:hint="eastAsia"/>
          <w:bCs/>
          <w:color w:val="000000"/>
        </w:rPr>
      </w:pPr>
    </w:p>
    <w:p w:rsidR="00AB2497" w:rsidRDefault="00AB2497">
      <w:pPr>
        <w:ind w:firstLineChars="132" w:firstLine="422"/>
        <w:jc w:val="center"/>
        <w:rPr>
          <w:rFonts w:eastAsia="楷体" w:hint="eastAsia"/>
          <w:bCs/>
          <w:color w:val="000000"/>
        </w:rPr>
      </w:pPr>
    </w:p>
    <w:p w:rsidR="00AB2497" w:rsidRDefault="00AB2497">
      <w:pPr>
        <w:ind w:firstLineChars="132" w:firstLine="422"/>
        <w:jc w:val="center"/>
        <w:rPr>
          <w:rFonts w:ascii="楷体" w:eastAsia="楷体" w:hAnsi="楷体"/>
          <w:bCs/>
          <w:color w:val="000000"/>
        </w:rPr>
      </w:pPr>
    </w:p>
    <w:p w:rsidR="00AB2497" w:rsidRDefault="00AB2497">
      <w:pPr>
        <w:jc w:val="center"/>
        <w:rPr>
          <w:rFonts w:eastAsia="楷体" w:hint="eastAsia"/>
          <w:bCs/>
          <w:color w:val="000000"/>
        </w:rPr>
      </w:pPr>
    </w:p>
    <w:p w:rsidR="00AB2497" w:rsidRDefault="00AB2497">
      <w:pPr>
        <w:jc w:val="center"/>
        <w:rPr>
          <w:rFonts w:eastAsia="黑体"/>
          <w:bCs/>
          <w:color w:val="000000"/>
        </w:rPr>
      </w:pPr>
    </w:p>
    <w:p w:rsidR="00AB2497" w:rsidRDefault="00AB2497">
      <w:pPr>
        <w:jc w:val="center"/>
        <w:rPr>
          <w:rFonts w:eastAsia="黑体"/>
          <w:bCs/>
          <w:color w:val="000000"/>
        </w:rPr>
      </w:pPr>
    </w:p>
    <w:p w:rsidR="00AB2497" w:rsidRDefault="00AB2497">
      <w:pPr>
        <w:jc w:val="center"/>
        <w:rPr>
          <w:rFonts w:eastAsia="黑体"/>
          <w:bCs/>
          <w:color w:val="000000"/>
        </w:rPr>
      </w:pPr>
    </w:p>
    <w:p w:rsidR="00AB2497" w:rsidRDefault="00AB2497">
      <w:pPr>
        <w:jc w:val="center"/>
        <w:rPr>
          <w:rFonts w:eastAsia="黑体"/>
          <w:bCs/>
          <w:color w:val="000000"/>
        </w:rPr>
      </w:pPr>
    </w:p>
    <w:p w:rsidR="00AB2497" w:rsidRDefault="00AB2497">
      <w:pPr>
        <w:jc w:val="center"/>
        <w:rPr>
          <w:rFonts w:eastAsia="楷体_GB2312"/>
          <w:bCs/>
          <w:color w:val="000000"/>
        </w:rPr>
      </w:pPr>
    </w:p>
    <w:p w:rsidR="00AB2497" w:rsidRDefault="00AB2497">
      <w:pPr>
        <w:ind w:firstLineChars="0" w:firstLine="0"/>
        <w:jc w:val="center"/>
        <w:rPr>
          <w:rFonts w:eastAsia="楷体_GB2312"/>
          <w:bCs/>
          <w:color w:val="000000"/>
        </w:rPr>
      </w:pPr>
      <w:r>
        <w:rPr>
          <w:rFonts w:eastAsia="楷体_GB2312" w:hint="eastAsia"/>
          <w:bCs/>
          <w:color w:val="000000"/>
        </w:rPr>
        <w:t>艾滋病和病毒性肝炎等重大传染病防治</w:t>
      </w:r>
    </w:p>
    <w:p w:rsidR="00AB2497" w:rsidRDefault="00AB2497">
      <w:pPr>
        <w:ind w:firstLineChars="0" w:firstLine="0"/>
        <w:jc w:val="center"/>
        <w:rPr>
          <w:rFonts w:eastAsia="楷体_GB2312"/>
          <w:bCs/>
          <w:color w:val="000000"/>
        </w:rPr>
      </w:pPr>
      <w:r>
        <w:rPr>
          <w:rFonts w:eastAsia="楷体_GB2312" w:hint="eastAsia"/>
          <w:bCs/>
          <w:color w:val="000000"/>
        </w:rPr>
        <w:t>科技重大专项牵头组织部门</w:t>
      </w:r>
    </w:p>
    <w:p w:rsidR="00AB2497" w:rsidRDefault="00AB2497">
      <w:pPr>
        <w:ind w:firstLineChars="0" w:firstLine="0"/>
        <w:jc w:val="center"/>
        <w:rPr>
          <w:rFonts w:eastAsia="楷体_GB2312"/>
          <w:bCs/>
          <w:color w:val="000000"/>
        </w:rPr>
        <w:sectPr w:rsidR="00AB249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720"/>
          <w:titlePg/>
          <w:docGrid w:type="lines" w:linePitch="435"/>
        </w:sectPr>
      </w:pPr>
      <w:r>
        <w:rPr>
          <w:rFonts w:eastAsia="楷体_GB2312"/>
          <w:bCs/>
          <w:color w:val="000000"/>
        </w:rPr>
        <w:t>2017</w:t>
      </w:r>
      <w:r>
        <w:rPr>
          <w:rFonts w:eastAsia="楷体_GB2312" w:hint="eastAsia"/>
          <w:bCs/>
          <w:color w:val="000000"/>
        </w:rPr>
        <w:t>年</w:t>
      </w:r>
      <w:r>
        <w:rPr>
          <w:rFonts w:eastAsia="楷体_GB2312" w:hint="eastAsia"/>
          <w:bCs/>
          <w:color w:val="000000"/>
        </w:rPr>
        <w:t>7</w:t>
      </w:r>
      <w:r>
        <w:rPr>
          <w:rFonts w:eastAsia="楷体_GB2312" w:hint="eastAsia"/>
          <w:bCs/>
          <w:color w:val="000000"/>
        </w:rPr>
        <w:t>月</w:t>
      </w:r>
    </w:p>
    <w:p w:rsidR="00AB2497" w:rsidRDefault="00AB2497">
      <w:pPr>
        <w:pStyle w:val="12"/>
        <w:spacing w:line="360" w:lineRule="auto"/>
        <w:ind w:firstLine="562"/>
        <w:jc w:val="center"/>
        <w:rPr>
          <w:rFonts w:ascii="黑体" w:eastAsia="黑体" w:hAnsi="黑体" w:cs="黑体"/>
          <w:b w:val="0"/>
          <w:sz w:val="32"/>
          <w:szCs w:val="32"/>
          <w:lang w:val="zh-CN"/>
        </w:rPr>
      </w:pPr>
      <w:r>
        <w:rPr>
          <w:rFonts w:ascii="黑体" w:eastAsia="黑体" w:hAnsi="黑体" w:cs="黑体" w:hint="eastAsia"/>
          <w:b w:val="0"/>
          <w:sz w:val="32"/>
          <w:szCs w:val="32"/>
          <w:lang w:val="zh-CN"/>
        </w:rPr>
        <w:lastRenderedPageBreak/>
        <w:t>目  录</w:t>
      </w:r>
    </w:p>
    <w:p w:rsidR="00AB2497" w:rsidRDefault="00AB2497">
      <w:pPr>
        <w:pStyle w:val="12"/>
        <w:tabs>
          <w:tab w:val="clear" w:pos="464"/>
          <w:tab w:val="clear" w:pos="8296"/>
          <w:tab w:val="right" w:leader="dot" w:pos="8306"/>
        </w:tabs>
      </w:pPr>
      <w:r>
        <w:rPr>
          <w:rFonts w:ascii="黑体" w:eastAsia="黑体" w:hAnsi="黑体" w:cs="仿宋" w:hint="eastAsia"/>
          <w:b w:val="0"/>
          <w:caps w:val="0"/>
          <w:sz w:val="32"/>
          <w:szCs w:val="32"/>
        </w:rPr>
        <w:fldChar w:fldCharType="begin"/>
      </w:r>
      <w:r>
        <w:rPr>
          <w:rFonts w:ascii="黑体" w:eastAsia="黑体" w:hAnsi="黑体" w:cs="仿宋" w:hint="eastAsia"/>
          <w:b w:val="0"/>
          <w:sz w:val="32"/>
          <w:szCs w:val="32"/>
        </w:rPr>
        <w:instrText xml:space="preserve"> TOC \o "1-4" \u </w:instrText>
      </w:r>
      <w:r>
        <w:rPr>
          <w:rFonts w:ascii="黑体" w:eastAsia="黑体" w:hAnsi="黑体" w:cs="仿宋"/>
          <w:b w:val="0"/>
          <w:caps w:val="0"/>
          <w:sz w:val="32"/>
          <w:szCs w:val="32"/>
        </w:rPr>
        <w:fldChar w:fldCharType="separate"/>
      </w:r>
      <w:r>
        <w:rPr>
          <w:rFonts w:ascii="黑体" w:eastAsia="黑体" w:hAnsi="黑体" w:hint="eastAsia"/>
          <w:szCs w:val="32"/>
        </w:rPr>
        <w:t>一、研究方向</w:t>
      </w:r>
      <w:r>
        <w:tab/>
      </w:r>
      <w:fldSimple w:instr=" PAGEREF _Toc25183 ">
        <w:r w:rsidR="00B0450D">
          <w:rPr>
            <w:noProof/>
          </w:rPr>
          <w:t>2</w:t>
        </w:r>
      </w:fldSimple>
    </w:p>
    <w:p w:rsidR="00AB2497" w:rsidRDefault="00AB2497">
      <w:pPr>
        <w:pStyle w:val="21"/>
        <w:tabs>
          <w:tab w:val="right" w:leader="dot" w:pos="8306"/>
        </w:tabs>
      </w:pPr>
      <w:r>
        <w:rPr>
          <w:rFonts w:ascii="仿宋_GB2312" w:hAnsi="楷体" w:hint="eastAsia"/>
          <w:bCs/>
          <w:kern w:val="0"/>
        </w:rPr>
        <w:t>1.</w:t>
      </w:r>
      <w:r>
        <w:rPr>
          <w:rFonts w:ascii="仿宋_GB2312" w:hAnsi="楷体" w:hint="eastAsia"/>
          <w:bCs/>
          <w:kern w:val="0"/>
        </w:rPr>
        <w:t>定向</w:t>
      </w:r>
      <w:r>
        <w:rPr>
          <w:rFonts w:ascii="仿宋_GB2312" w:hAnsi="楷体"/>
          <w:bCs/>
          <w:kern w:val="0"/>
        </w:rPr>
        <w:t>委托课题</w:t>
      </w:r>
      <w:r>
        <w:tab/>
      </w:r>
      <w:fldSimple w:instr=" PAGEREF _Toc28864 ">
        <w:r w:rsidR="00B0450D">
          <w:rPr>
            <w:noProof/>
          </w:rPr>
          <w:t>2</w:t>
        </w:r>
      </w:fldSimple>
    </w:p>
    <w:p w:rsidR="00AB2497" w:rsidRDefault="00AB2497">
      <w:pPr>
        <w:pStyle w:val="31"/>
        <w:tabs>
          <w:tab w:val="right" w:leader="dot" w:pos="8306"/>
        </w:tabs>
      </w:pPr>
      <w:r>
        <w:rPr>
          <w:rFonts w:ascii="仿宋_GB2312" w:hAnsi="楷体" w:hint="eastAsia"/>
          <w:bCs/>
        </w:rPr>
        <w:t>1.1.</w:t>
      </w:r>
      <w:r>
        <w:rPr>
          <w:rFonts w:ascii="仿宋_GB2312" w:hAnsi="楷体" w:hint="eastAsia"/>
          <w:bCs/>
          <w:kern w:val="0"/>
        </w:rPr>
        <w:t>“一带一路”传染病防控保障关键技术研发</w:t>
      </w:r>
      <w:r>
        <w:tab/>
      </w:r>
      <w:fldSimple w:instr=" PAGEREF _Toc509 ">
        <w:r w:rsidR="00B0450D">
          <w:rPr>
            <w:noProof/>
          </w:rPr>
          <w:t>3</w:t>
        </w:r>
      </w:fldSimple>
    </w:p>
    <w:p w:rsidR="00AB2497" w:rsidRDefault="00C9458C">
      <w:pPr>
        <w:pStyle w:val="31"/>
        <w:tabs>
          <w:tab w:val="right" w:leader="dot" w:pos="8306"/>
        </w:tabs>
      </w:pPr>
      <w:r>
        <w:rPr>
          <w:rFonts w:ascii="仿宋_GB2312" w:hAnsi="楷体" w:hint="eastAsia"/>
        </w:rPr>
        <w:t>1.2.</w:t>
      </w:r>
      <w:r w:rsidR="00AB2497">
        <w:rPr>
          <w:rFonts w:ascii="仿宋_GB2312" w:hAnsi="楷体" w:hint="eastAsia"/>
        </w:rPr>
        <w:t>突发急性传染病诊断试剂评价技术研究</w:t>
      </w:r>
      <w:r w:rsidR="00AB2497">
        <w:tab/>
      </w:r>
      <w:fldSimple w:instr=" PAGEREF _Toc20499 ">
        <w:r w:rsidR="00B0450D">
          <w:rPr>
            <w:noProof/>
          </w:rPr>
          <w:t>3</w:t>
        </w:r>
      </w:fldSimple>
    </w:p>
    <w:p w:rsidR="00AB2497" w:rsidRDefault="00AB2497">
      <w:pPr>
        <w:pStyle w:val="31"/>
        <w:tabs>
          <w:tab w:val="right" w:leader="dot" w:pos="8306"/>
        </w:tabs>
      </w:pPr>
      <w:r>
        <w:rPr>
          <w:rFonts w:ascii="仿宋_GB2312" w:hAnsi="仿宋"/>
          <w:bCs/>
        </w:rPr>
        <w:t>1</w:t>
      </w:r>
      <w:r>
        <w:rPr>
          <w:rFonts w:ascii="仿宋_GB2312" w:hAnsi="仿宋" w:hint="eastAsia"/>
          <w:bCs/>
        </w:rPr>
        <w:t>.</w:t>
      </w:r>
      <w:r>
        <w:rPr>
          <w:rFonts w:ascii="仿宋_GB2312" w:hAnsi="仿宋"/>
          <w:bCs/>
        </w:rPr>
        <w:t>3</w:t>
      </w:r>
      <w:r>
        <w:rPr>
          <w:rFonts w:ascii="仿宋_GB2312" w:hAnsi="仿宋" w:hint="eastAsia"/>
          <w:bCs/>
        </w:rPr>
        <w:t>.</w:t>
      </w:r>
      <w:r>
        <w:rPr>
          <w:rFonts w:ascii="仿宋_GB2312" w:hAnsi="仿宋" w:hint="eastAsia"/>
          <w:bCs/>
        </w:rPr>
        <w:t>结核病诊断产品和预防接种技术评估研究</w:t>
      </w:r>
      <w:r>
        <w:tab/>
      </w:r>
      <w:r>
        <w:rPr>
          <w:rFonts w:hint="eastAsia"/>
        </w:rPr>
        <w:t>3</w:t>
      </w:r>
    </w:p>
    <w:p w:rsidR="00AB2497" w:rsidRDefault="00AB2497">
      <w:pPr>
        <w:pStyle w:val="21"/>
        <w:tabs>
          <w:tab w:val="right" w:leader="dot" w:pos="8306"/>
        </w:tabs>
      </w:pPr>
      <w:r>
        <w:rPr>
          <w:rFonts w:ascii="仿宋_GB2312" w:hAnsi="仿宋" w:hint="eastAsia"/>
          <w:bCs/>
        </w:rPr>
        <w:t>2.</w:t>
      </w:r>
      <w:r>
        <w:rPr>
          <w:rFonts w:ascii="仿宋_GB2312" w:hAnsi="仿宋"/>
          <w:bCs/>
        </w:rPr>
        <w:t>定向择优课题</w:t>
      </w:r>
      <w:r>
        <w:tab/>
      </w:r>
      <w:fldSimple w:instr=" PAGEREF _Toc5133 ">
        <w:r w:rsidR="00B0450D">
          <w:rPr>
            <w:noProof/>
          </w:rPr>
          <w:t>4</w:t>
        </w:r>
      </w:fldSimple>
    </w:p>
    <w:p w:rsidR="00AB2497" w:rsidRDefault="00AB2497">
      <w:pPr>
        <w:pStyle w:val="31"/>
        <w:tabs>
          <w:tab w:val="right" w:leader="dot" w:pos="8306"/>
        </w:tabs>
      </w:pPr>
      <w:r>
        <w:rPr>
          <w:rFonts w:ascii="仿宋_GB2312" w:hAnsi="仿宋"/>
          <w:bCs/>
        </w:rPr>
        <w:t>2</w:t>
      </w:r>
      <w:r>
        <w:rPr>
          <w:rFonts w:ascii="仿宋_GB2312" w:hAnsi="仿宋" w:hint="eastAsia"/>
          <w:bCs/>
        </w:rPr>
        <w:t>.1</w:t>
      </w:r>
      <w:r w:rsidR="00C9458C">
        <w:rPr>
          <w:rFonts w:ascii="仿宋_GB2312" w:hAnsi="仿宋"/>
          <w:bCs/>
        </w:rPr>
        <w:t>.</w:t>
      </w:r>
      <w:r>
        <w:rPr>
          <w:rFonts w:ascii="仿宋_GB2312" w:hAnsi="仿宋" w:hint="eastAsia"/>
          <w:bCs/>
        </w:rPr>
        <w:t>基于大数据的突发急性传染病预测预警技术研究</w:t>
      </w:r>
      <w:r>
        <w:tab/>
      </w:r>
      <w:fldSimple w:instr=" PAGEREF _Toc25555 ">
        <w:r w:rsidR="00B0450D">
          <w:rPr>
            <w:noProof/>
          </w:rPr>
          <w:t>4</w:t>
        </w:r>
      </w:fldSimple>
    </w:p>
    <w:p w:rsidR="00AB2497" w:rsidRDefault="00AB2497">
      <w:pPr>
        <w:pStyle w:val="21"/>
        <w:tabs>
          <w:tab w:val="right" w:leader="dot" w:pos="8306"/>
        </w:tabs>
      </w:pPr>
      <w:r>
        <w:rPr>
          <w:rFonts w:ascii="仿宋_GB2312" w:hAnsi="楷体" w:hint="eastAsia"/>
          <w:bCs/>
          <w:kern w:val="0"/>
        </w:rPr>
        <w:t>3.</w:t>
      </w:r>
      <w:r>
        <w:rPr>
          <w:rFonts w:ascii="仿宋_GB2312" w:hAnsi="楷体" w:hint="eastAsia"/>
          <w:bCs/>
          <w:kern w:val="0"/>
        </w:rPr>
        <w:t>公开择优</w:t>
      </w:r>
      <w:r>
        <w:rPr>
          <w:rFonts w:ascii="仿宋_GB2312" w:hAnsi="楷体"/>
          <w:bCs/>
          <w:kern w:val="0"/>
        </w:rPr>
        <w:t>课题</w:t>
      </w:r>
      <w:r>
        <w:tab/>
      </w:r>
      <w:fldSimple w:instr=" PAGEREF _Toc12646 ">
        <w:r w:rsidR="00B0450D">
          <w:rPr>
            <w:noProof/>
          </w:rPr>
          <w:t>5</w:t>
        </w:r>
      </w:fldSimple>
    </w:p>
    <w:p w:rsidR="00AB2497" w:rsidRDefault="00AB2497">
      <w:pPr>
        <w:pStyle w:val="31"/>
        <w:tabs>
          <w:tab w:val="right" w:leader="dot" w:pos="8306"/>
        </w:tabs>
      </w:pPr>
      <w:r>
        <w:rPr>
          <w:rFonts w:ascii="仿宋_GB2312" w:hAnsi="楷体" w:hint="eastAsia"/>
          <w:bCs/>
          <w:kern w:val="0"/>
        </w:rPr>
        <w:t>3.</w:t>
      </w:r>
      <w:r>
        <w:rPr>
          <w:rFonts w:ascii="仿宋_GB2312" w:hAnsi="楷体"/>
          <w:bCs/>
          <w:kern w:val="0"/>
        </w:rPr>
        <w:t>1.</w:t>
      </w:r>
      <w:r>
        <w:rPr>
          <w:rFonts w:ascii="仿宋_GB2312" w:hAnsi="楷体" w:hint="eastAsia"/>
          <w:bCs/>
          <w:kern w:val="0"/>
        </w:rPr>
        <w:t>传染病防控应用导向的原始创新研究</w:t>
      </w:r>
      <w:r>
        <w:tab/>
      </w:r>
      <w:fldSimple w:instr=" PAGEREF _Toc12729 ">
        <w:r w:rsidR="00B0450D">
          <w:rPr>
            <w:noProof/>
          </w:rPr>
          <w:t>5</w:t>
        </w:r>
      </w:fldSimple>
    </w:p>
    <w:p w:rsidR="00AB2497" w:rsidRDefault="00AB2497">
      <w:pPr>
        <w:pStyle w:val="31"/>
        <w:tabs>
          <w:tab w:val="right" w:leader="dot" w:pos="8306"/>
        </w:tabs>
      </w:pPr>
      <w:r>
        <w:rPr>
          <w:rFonts w:ascii="仿宋_GB2312" w:hAnsi="楷体"/>
          <w:bCs/>
          <w:kern w:val="0"/>
        </w:rPr>
        <w:t>3</w:t>
      </w:r>
      <w:r>
        <w:rPr>
          <w:rFonts w:ascii="仿宋_GB2312" w:hAnsi="楷体" w:hint="eastAsia"/>
          <w:bCs/>
          <w:kern w:val="0"/>
        </w:rPr>
        <w:t>.</w:t>
      </w:r>
      <w:r>
        <w:rPr>
          <w:rFonts w:ascii="仿宋_GB2312" w:hAnsi="楷体"/>
          <w:bCs/>
          <w:kern w:val="0"/>
        </w:rPr>
        <w:t>2</w:t>
      </w:r>
      <w:r>
        <w:rPr>
          <w:rFonts w:ascii="仿宋_GB2312" w:hAnsi="楷体" w:hint="eastAsia"/>
          <w:bCs/>
          <w:kern w:val="0"/>
        </w:rPr>
        <w:t>.</w:t>
      </w:r>
      <w:r>
        <w:rPr>
          <w:rFonts w:ascii="仿宋_GB2312" w:hAnsi="楷体" w:hint="eastAsia"/>
          <w:bCs/>
          <w:kern w:val="0"/>
        </w:rPr>
        <w:t>三病精准诊治新技术和新方案研究</w:t>
      </w:r>
      <w:r>
        <w:tab/>
      </w:r>
      <w:fldSimple w:instr=" PAGEREF _Toc16479 ">
        <w:r w:rsidR="00B0450D">
          <w:rPr>
            <w:noProof/>
          </w:rPr>
          <w:t>5</w:t>
        </w:r>
      </w:fldSimple>
    </w:p>
    <w:p w:rsidR="00AB2497" w:rsidRDefault="00AB2497">
      <w:pPr>
        <w:pStyle w:val="31"/>
        <w:tabs>
          <w:tab w:val="right" w:leader="dot" w:pos="8306"/>
        </w:tabs>
      </w:pPr>
      <w:r>
        <w:rPr>
          <w:rFonts w:ascii="仿宋_GB2312" w:hAnsi="楷体" w:hint="eastAsia"/>
          <w:bCs/>
          <w:kern w:val="0"/>
        </w:rPr>
        <w:t>3.</w:t>
      </w:r>
      <w:r>
        <w:rPr>
          <w:rFonts w:ascii="仿宋_GB2312" w:hAnsi="楷体"/>
          <w:bCs/>
          <w:kern w:val="0"/>
        </w:rPr>
        <w:t>3</w:t>
      </w:r>
      <w:r w:rsidR="00C9458C">
        <w:rPr>
          <w:rFonts w:ascii="仿宋_GB2312" w:hAnsi="楷体" w:hint="eastAsia"/>
          <w:bCs/>
          <w:kern w:val="0"/>
        </w:rPr>
        <w:t>.</w:t>
      </w:r>
      <w:r>
        <w:rPr>
          <w:rFonts w:ascii="仿宋_GB2312" w:hAnsi="楷体" w:hint="eastAsia"/>
          <w:bCs/>
          <w:kern w:val="0"/>
        </w:rPr>
        <w:t>三病新型中医</w:t>
      </w:r>
      <w:r>
        <w:rPr>
          <w:rFonts w:ascii="仿宋_GB2312" w:hAnsi="楷体" w:hint="eastAsia"/>
          <w:bCs/>
          <w:kern w:val="0"/>
        </w:rPr>
        <w:t>/</w:t>
      </w:r>
      <w:r>
        <w:rPr>
          <w:rFonts w:ascii="仿宋_GB2312" w:hAnsi="楷体" w:hint="eastAsia"/>
          <w:bCs/>
          <w:kern w:val="0"/>
        </w:rPr>
        <w:t>中西医结合治疗方案研究</w:t>
      </w:r>
      <w:r>
        <w:tab/>
      </w:r>
      <w:fldSimple w:instr=" PAGEREF _Toc11963 ">
        <w:r w:rsidR="00B0450D">
          <w:rPr>
            <w:noProof/>
          </w:rPr>
          <w:t>5</w:t>
        </w:r>
      </w:fldSimple>
    </w:p>
    <w:p w:rsidR="00AB2497" w:rsidRDefault="00AB2497">
      <w:pPr>
        <w:pStyle w:val="31"/>
        <w:tabs>
          <w:tab w:val="right" w:leader="dot" w:pos="8306"/>
        </w:tabs>
      </w:pPr>
      <w:r>
        <w:rPr>
          <w:rFonts w:ascii="仿宋_GB2312" w:hAnsi="楷体" w:hint="eastAsia"/>
          <w:bCs/>
          <w:kern w:val="0"/>
        </w:rPr>
        <w:t>3.4</w:t>
      </w:r>
      <w:r w:rsidR="00C9458C">
        <w:rPr>
          <w:rFonts w:ascii="仿宋_GB2312" w:hAnsi="楷体" w:hint="eastAsia"/>
          <w:bCs/>
          <w:kern w:val="0"/>
        </w:rPr>
        <w:t>.</w:t>
      </w:r>
      <w:r>
        <w:rPr>
          <w:rFonts w:ascii="仿宋_GB2312" w:hAnsi="楷体" w:hint="eastAsia"/>
          <w:bCs/>
          <w:kern w:val="0"/>
        </w:rPr>
        <w:t>新发突发传染病中医</w:t>
      </w:r>
      <w:r>
        <w:rPr>
          <w:rFonts w:ascii="仿宋_GB2312" w:hAnsi="楷体" w:hint="eastAsia"/>
          <w:bCs/>
          <w:kern w:val="0"/>
        </w:rPr>
        <w:t>/</w:t>
      </w:r>
      <w:r>
        <w:rPr>
          <w:rFonts w:ascii="仿宋_GB2312" w:hAnsi="楷体" w:hint="eastAsia"/>
          <w:bCs/>
          <w:kern w:val="0"/>
        </w:rPr>
        <w:t>中西医结合治疗方案研究</w:t>
      </w:r>
      <w:r>
        <w:tab/>
      </w:r>
      <w:fldSimple w:instr=" PAGEREF _Toc27642 ">
        <w:r w:rsidR="00B0450D">
          <w:rPr>
            <w:noProof/>
          </w:rPr>
          <w:t>6</w:t>
        </w:r>
      </w:fldSimple>
    </w:p>
    <w:p w:rsidR="00AB2497" w:rsidRDefault="00AB2497">
      <w:pPr>
        <w:pStyle w:val="31"/>
        <w:tabs>
          <w:tab w:val="right" w:leader="dot" w:pos="8306"/>
        </w:tabs>
      </w:pPr>
      <w:r>
        <w:rPr>
          <w:rFonts w:ascii="仿宋_GB2312" w:hAnsi="仿宋"/>
          <w:bCs/>
        </w:rPr>
        <w:t>3</w:t>
      </w:r>
      <w:r>
        <w:rPr>
          <w:rFonts w:ascii="仿宋_GB2312" w:hAnsi="仿宋" w:hint="eastAsia"/>
          <w:bCs/>
        </w:rPr>
        <w:t>.5.</w:t>
      </w:r>
      <w:r>
        <w:rPr>
          <w:rFonts w:ascii="仿宋_GB2312" w:hAnsi="仿宋" w:hint="eastAsia"/>
          <w:bCs/>
        </w:rPr>
        <w:t>基于宏基因组学的感染性疾病病原体临床诊断技术研发</w:t>
      </w:r>
      <w:r>
        <w:tab/>
      </w:r>
      <w:fldSimple w:instr=" PAGEREF _Toc9502 ">
        <w:r w:rsidR="00B0450D">
          <w:rPr>
            <w:noProof/>
          </w:rPr>
          <w:t>7</w:t>
        </w:r>
      </w:fldSimple>
    </w:p>
    <w:p w:rsidR="00AB2497" w:rsidRDefault="00C9458C">
      <w:pPr>
        <w:pStyle w:val="31"/>
        <w:tabs>
          <w:tab w:val="right" w:leader="dot" w:pos="8306"/>
        </w:tabs>
      </w:pPr>
      <w:r>
        <w:rPr>
          <w:rFonts w:ascii="仿宋_GB2312" w:hAnsi="仿宋" w:hint="eastAsia"/>
          <w:bCs/>
        </w:rPr>
        <w:t>3.6.</w:t>
      </w:r>
      <w:r w:rsidR="00AB2497">
        <w:rPr>
          <w:rFonts w:ascii="仿宋_GB2312" w:hAnsi="仿宋" w:hint="eastAsia"/>
          <w:bCs/>
        </w:rPr>
        <w:t>传染病防控产品国际化注册及</w:t>
      </w:r>
      <w:r w:rsidR="00AB2497">
        <w:rPr>
          <w:rFonts w:ascii="仿宋_GB2312" w:hAnsi="仿宋" w:hint="eastAsia"/>
          <w:bCs/>
        </w:rPr>
        <w:t>WHO</w:t>
      </w:r>
      <w:r w:rsidR="00AB2497">
        <w:rPr>
          <w:rFonts w:ascii="仿宋_GB2312" w:hAnsi="仿宋" w:hint="eastAsia"/>
          <w:bCs/>
        </w:rPr>
        <w:t>认证相关研究</w:t>
      </w:r>
      <w:r w:rsidR="00AB2497">
        <w:tab/>
      </w:r>
      <w:fldSimple w:instr=" PAGEREF _Toc27965 ">
        <w:r w:rsidR="00B0450D">
          <w:rPr>
            <w:noProof/>
          </w:rPr>
          <w:t>7</w:t>
        </w:r>
      </w:fldSimple>
    </w:p>
    <w:p w:rsidR="00AB2497" w:rsidRDefault="00AB2497">
      <w:pPr>
        <w:pStyle w:val="31"/>
        <w:tabs>
          <w:tab w:val="right" w:leader="dot" w:pos="8306"/>
        </w:tabs>
      </w:pPr>
      <w:r>
        <w:rPr>
          <w:rFonts w:ascii="仿宋_GB2312" w:hAnsi="仿宋"/>
          <w:bCs/>
        </w:rPr>
        <w:t>3.</w:t>
      </w:r>
      <w:r>
        <w:rPr>
          <w:rFonts w:ascii="仿宋_GB2312" w:hAnsi="仿宋" w:hint="eastAsia"/>
          <w:bCs/>
        </w:rPr>
        <w:t>7.</w:t>
      </w:r>
      <w:r>
        <w:rPr>
          <w:rFonts w:ascii="仿宋_GB2312" w:hAnsi="仿宋" w:hint="eastAsia"/>
          <w:bCs/>
        </w:rPr>
        <w:t>基层社区适宜的传染病诊断试剂研发</w:t>
      </w:r>
      <w:r>
        <w:tab/>
      </w:r>
      <w:fldSimple w:instr=" PAGEREF _Toc429 ">
        <w:r w:rsidR="00B0450D">
          <w:rPr>
            <w:noProof/>
          </w:rPr>
          <w:t>7</w:t>
        </w:r>
      </w:fldSimple>
    </w:p>
    <w:p w:rsidR="00AB2497" w:rsidRDefault="00AB2497">
      <w:pPr>
        <w:pStyle w:val="31"/>
        <w:tabs>
          <w:tab w:val="right" w:leader="dot" w:pos="8306"/>
        </w:tabs>
        <w:rPr>
          <w:b/>
          <w:bCs/>
        </w:rPr>
      </w:pPr>
      <w:r>
        <w:rPr>
          <w:rFonts w:ascii="黑体" w:eastAsia="黑体" w:hAnsi="黑体" w:hint="eastAsia"/>
          <w:b/>
          <w:bCs/>
        </w:rPr>
        <w:t>二、申报评审方式</w:t>
      </w:r>
      <w:r>
        <w:rPr>
          <w:b/>
          <w:bCs/>
        </w:rPr>
        <w:tab/>
      </w:r>
      <w:r>
        <w:rPr>
          <w:b/>
          <w:bCs/>
        </w:rPr>
        <w:fldChar w:fldCharType="begin"/>
      </w:r>
      <w:r>
        <w:rPr>
          <w:b/>
          <w:bCs/>
        </w:rPr>
        <w:instrText xml:space="preserve"> PAGEREF _Toc26530 </w:instrText>
      </w:r>
      <w:r>
        <w:rPr>
          <w:b/>
          <w:bCs/>
        </w:rPr>
        <w:fldChar w:fldCharType="separate"/>
      </w:r>
      <w:r w:rsidR="00B0450D">
        <w:rPr>
          <w:b/>
          <w:bCs/>
          <w:noProof/>
        </w:rPr>
        <w:t>8</w:t>
      </w:r>
      <w:r>
        <w:rPr>
          <w:b/>
          <w:bCs/>
        </w:rPr>
        <w:fldChar w:fldCharType="end"/>
      </w:r>
    </w:p>
    <w:p w:rsidR="00AB2497" w:rsidRDefault="00AB2497">
      <w:pPr>
        <w:pStyle w:val="12"/>
        <w:tabs>
          <w:tab w:val="clear" w:pos="464"/>
          <w:tab w:val="clear" w:pos="8296"/>
          <w:tab w:val="right" w:leader="dot" w:pos="8306"/>
        </w:tabs>
      </w:pPr>
      <w:r>
        <w:rPr>
          <w:rFonts w:ascii="黑体" w:eastAsia="黑体" w:hAnsi="黑体" w:hint="eastAsia"/>
          <w:szCs w:val="32"/>
        </w:rPr>
        <w:t>三、经费支持</w:t>
      </w:r>
      <w:r>
        <w:tab/>
      </w:r>
      <w:fldSimple w:instr=" PAGEREF _Toc20199 ">
        <w:r w:rsidR="00B0450D">
          <w:rPr>
            <w:noProof/>
          </w:rPr>
          <w:t>9</w:t>
        </w:r>
      </w:fldSimple>
    </w:p>
    <w:p w:rsidR="00AB2497" w:rsidRDefault="00AB2497">
      <w:pPr>
        <w:pStyle w:val="12"/>
        <w:tabs>
          <w:tab w:val="clear" w:pos="464"/>
          <w:tab w:val="clear" w:pos="8296"/>
          <w:tab w:val="right" w:leader="dot" w:pos="8306"/>
        </w:tabs>
      </w:pPr>
      <w:r>
        <w:rPr>
          <w:rFonts w:eastAsia="黑体" w:hint="eastAsia"/>
        </w:rPr>
        <w:t>四、申报条件和要求</w:t>
      </w:r>
      <w:r>
        <w:tab/>
      </w:r>
      <w:fldSimple w:instr=" PAGEREF _Toc1244 ">
        <w:r w:rsidR="00B0450D">
          <w:rPr>
            <w:noProof/>
          </w:rPr>
          <w:t>9</w:t>
        </w:r>
      </w:fldSimple>
    </w:p>
    <w:p w:rsidR="00AB2497" w:rsidRDefault="00AB2497">
      <w:pPr>
        <w:pStyle w:val="12"/>
        <w:tabs>
          <w:tab w:val="clear" w:pos="464"/>
          <w:tab w:val="clear" w:pos="8296"/>
          <w:tab w:val="right" w:leader="dot" w:pos="8306"/>
        </w:tabs>
      </w:pPr>
      <w:r>
        <w:rPr>
          <w:rFonts w:eastAsia="黑体" w:hint="eastAsia"/>
        </w:rPr>
        <w:t>五、申报流程</w:t>
      </w:r>
      <w:r>
        <w:tab/>
      </w:r>
      <w:fldSimple w:instr=" PAGEREF _Toc14882 ">
        <w:r w:rsidR="00B0450D">
          <w:rPr>
            <w:noProof/>
          </w:rPr>
          <w:t>12</w:t>
        </w:r>
      </w:fldSimple>
    </w:p>
    <w:p w:rsidR="00AB2497" w:rsidRDefault="00AB2497">
      <w:pPr>
        <w:rPr>
          <w:rFonts w:ascii="黑体" w:eastAsia="黑体" w:hAnsi="黑体" w:cs="黑体" w:hint="eastAsia"/>
          <w:bCs/>
        </w:rPr>
      </w:pPr>
      <w:r>
        <w:rPr>
          <w:rFonts w:ascii="黑体" w:eastAsia="黑体" w:hAnsi="黑体" w:cs="仿宋" w:hint="eastAsia"/>
          <w:bCs/>
        </w:rPr>
        <w:fldChar w:fldCharType="end"/>
      </w:r>
    </w:p>
    <w:p w:rsidR="00AB2497" w:rsidRDefault="00AB2497">
      <w:pPr>
        <w:rPr>
          <w:rFonts w:ascii="黑体" w:eastAsia="黑体" w:hAnsi="黑体" w:cs="黑体" w:hint="eastAsia"/>
          <w:bCs/>
          <w:lang w:val="zh-CN"/>
        </w:rPr>
      </w:pPr>
    </w:p>
    <w:p w:rsidR="00AB2497" w:rsidRDefault="00AB2497">
      <w:pPr>
        <w:ind w:firstLineChars="0" w:firstLine="0"/>
        <w:rPr>
          <w:rFonts w:ascii="黑体" w:eastAsia="黑体" w:hAnsi="黑体" w:cs="黑体"/>
          <w:bCs/>
          <w:lang w:val="zh-CN"/>
        </w:rPr>
      </w:pPr>
    </w:p>
    <w:p w:rsidR="00AB2497" w:rsidRDefault="00AB2497">
      <w:pPr>
        <w:ind w:firstLineChars="0" w:firstLine="0"/>
        <w:rPr>
          <w:rFonts w:ascii="黑体" w:eastAsia="黑体" w:hAnsi="黑体" w:cs="黑体"/>
          <w:bCs/>
          <w:lang w:val="zh-CN"/>
        </w:rPr>
      </w:pPr>
    </w:p>
    <w:p w:rsidR="00AB2497" w:rsidRDefault="00AB2497">
      <w:pPr>
        <w:ind w:firstLineChars="0" w:firstLine="0"/>
        <w:rPr>
          <w:rFonts w:ascii="黑体" w:eastAsia="黑体" w:hAnsi="黑体" w:cs="黑体" w:hint="eastAsia"/>
          <w:bCs/>
          <w:lang w:val="zh-CN"/>
        </w:rPr>
      </w:pPr>
    </w:p>
    <w:p w:rsidR="00AB2497" w:rsidRDefault="00AB2497">
      <w:pPr>
        <w:ind w:firstLineChars="0" w:firstLine="0"/>
        <w:rPr>
          <w:rFonts w:ascii="黑体" w:eastAsia="黑体" w:hAnsi="黑体" w:cs="黑体" w:hint="eastAsia"/>
          <w:bCs/>
          <w:lang w:val="zh-CN"/>
        </w:rPr>
      </w:pPr>
    </w:p>
    <w:p w:rsidR="00AB2497" w:rsidRDefault="00AB2497">
      <w:pPr>
        <w:pStyle w:val="Default"/>
        <w:snapToGrid w:val="0"/>
        <w:spacing w:line="360" w:lineRule="auto"/>
        <w:jc w:val="center"/>
        <w:rPr>
          <w:rFonts w:ascii="宋体" w:eastAsia="宋体" w:hAnsi="宋体"/>
          <w:b/>
          <w:color w:val="auto"/>
          <w:sz w:val="44"/>
          <w:szCs w:val="44"/>
        </w:rPr>
      </w:pPr>
      <w:bookmarkStart w:id="0" w:name="_Toc447549668"/>
      <w:r>
        <w:rPr>
          <w:rFonts w:ascii="宋体" w:eastAsia="宋体" w:hAnsi="宋体" w:hint="eastAsia"/>
          <w:b/>
          <w:color w:val="auto"/>
          <w:sz w:val="44"/>
          <w:szCs w:val="44"/>
        </w:rPr>
        <w:t>艾滋病和病毒性肝炎等重大传染病防治</w:t>
      </w:r>
    </w:p>
    <w:p w:rsidR="00AB2497" w:rsidRDefault="00AB2497">
      <w:pPr>
        <w:pStyle w:val="Default"/>
        <w:snapToGrid w:val="0"/>
        <w:spacing w:line="360" w:lineRule="auto"/>
        <w:jc w:val="center"/>
        <w:rPr>
          <w:rFonts w:ascii="宋体" w:eastAsia="宋体" w:hAnsi="宋体" w:hint="eastAsia"/>
          <w:bCs/>
          <w:color w:val="auto"/>
          <w:sz w:val="44"/>
          <w:szCs w:val="44"/>
        </w:rPr>
      </w:pPr>
      <w:r>
        <w:rPr>
          <w:rFonts w:ascii="宋体" w:eastAsia="宋体" w:hAnsi="宋体" w:hint="eastAsia"/>
          <w:b/>
          <w:color w:val="auto"/>
          <w:sz w:val="44"/>
          <w:szCs w:val="44"/>
        </w:rPr>
        <w:t>国家科技重大专项2018年度课题申报指南</w:t>
      </w:r>
      <w:bookmarkEnd w:id="0"/>
    </w:p>
    <w:p w:rsidR="00AB2497" w:rsidRDefault="00AB2497">
      <w:pPr>
        <w:ind w:firstLineChars="0" w:firstLine="0"/>
        <w:rPr>
          <w:rFonts w:ascii="黑体" w:eastAsia="黑体" w:hAnsi="黑体"/>
          <w:bCs/>
        </w:rPr>
      </w:pPr>
    </w:p>
    <w:p w:rsidR="00AB2497" w:rsidRDefault="00AB2497">
      <w:pPr>
        <w:ind w:firstLine="600"/>
        <w:rPr>
          <w:rFonts w:ascii="仿宋_GB2312"/>
          <w:bCs/>
          <w:sz w:val="30"/>
          <w:szCs w:val="30"/>
        </w:rPr>
      </w:pPr>
      <w:r>
        <w:rPr>
          <w:rFonts w:ascii="仿宋_GB2312" w:hint="eastAsia"/>
          <w:bCs/>
          <w:sz w:val="30"/>
          <w:szCs w:val="30"/>
        </w:rPr>
        <w:t>“</w:t>
      </w:r>
      <w:r>
        <w:rPr>
          <w:rFonts w:ascii="仿宋_GB2312" w:hAnsi="仿宋" w:hint="eastAsia"/>
          <w:bCs/>
          <w:sz w:val="30"/>
          <w:szCs w:val="30"/>
        </w:rPr>
        <w:t>艾滋病和病毒性肝炎等重大传染病防治</w:t>
      </w:r>
      <w:r>
        <w:rPr>
          <w:rFonts w:ascii="仿宋_GB2312" w:hint="eastAsia"/>
          <w:bCs/>
          <w:sz w:val="30"/>
          <w:szCs w:val="30"/>
        </w:rPr>
        <w:t>”科技重大专项（以下简称专项）</w:t>
      </w:r>
      <w:r>
        <w:rPr>
          <w:rFonts w:ascii="仿宋_GB2312" w:hAnsi="仿宋" w:hint="eastAsia"/>
          <w:bCs/>
          <w:sz w:val="30"/>
          <w:szCs w:val="30"/>
        </w:rPr>
        <w:t>以全面提升我国传染病的诊、防、治水平，完善国家传染病科技</w:t>
      </w:r>
      <w:r>
        <w:rPr>
          <w:rFonts w:ascii="仿宋_GB2312" w:hAnsi="Calibri" w:hint="eastAsia"/>
          <w:bCs/>
          <w:sz w:val="30"/>
          <w:szCs w:val="30"/>
        </w:rPr>
        <w:t>支撑体系为目标，</w:t>
      </w:r>
      <w:r>
        <w:rPr>
          <w:rFonts w:ascii="仿宋_GB2312" w:hAnsi="仿宋" w:hint="eastAsia"/>
          <w:bCs/>
          <w:sz w:val="30"/>
          <w:szCs w:val="30"/>
        </w:rPr>
        <w:t>通过核心技术突破和关键技术集成，使我国传染病防控自主创新能力达到国际先进水平，为有效应对重大突发疫情、保持艾滋病低流行水平、乙肝向中低流行水平转变、肺结核“两率”降至中等发达国家水平，提供强有力的科技支撑。</w:t>
      </w:r>
    </w:p>
    <w:p w:rsidR="00AB2497" w:rsidRDefault="00AB2497">
      <w:pPr>
        <w:ind w:firstLine="600"/>
        <w:rPr>
          <w:rFonts w:ascii="仿宋_GB2312" w:hAnsi="仿宋" w:hint="eastAsia"/>
          <w:bCs/>
          <w:sz w:val="30"/>
          <w:szCs w:val="30"/>
        </w:rPr>
      </w:pPr>
      <w:r>
        <w:rPr>
          <w:rFonts w:ascii="仿宋_GB2312" w:hAnsi="仿宋" w:hint="eastAsia"/>
          <w:bCs/>
          <w:sz w:val="30"/>
          <w:szCs w:val="30"/>
        </w:rPr>
        <w:t>“十三五”是专项实施的决胜阶段，按照创新驱动发展战略和健康中国建设的总体要求，</w:t>
      </w:r>
      <w:r>
        <w:rPr>
          <w:rFonts w:ascii="仿宋_GB2312" w:hint="eastAsia"/>
          <w:bCs/>
          <w:sz w:val="30"/>
          <w:szCs w:val="30"/>
        </w:rPr>
        <w:t>结合科学院、工程院、社科院对专项标志性成果的咨询评估意见，在“十一五”和“十二五”已部署课题的基础上，</w:t>
      </w:r>
      <w:r>
        <w:rPr>
          <w:rFonts w:ascii="仿宋_GB2312" w:hAnsi="仿宋" w:hint="eastAsia"/>
          <w:bCs/>
          <w:sz w:val="30"/>
          <w:szCs w:val="30"/>
        </w:rPr>
        <w:t>“十三五”期间专项将以五大发展理念为引领，聚焦必争领域的前沿技术，服务国家战略需求；坚持民生保障，聚焦疾病防控急需，加快关键技术集成转化，服务国家现实需求；深化管理体制改革，优化政策环境，提升创新效能。</w:t>
      </w:r>
    </w:p>
    <w:p w:rsidR="00AB2497" w:rsidRDefault="00AB2497">
      <w:pPr>
        <w:ind w:firstLine="600"/>
        <w:rPr>
          <w:rFonts w:ascii="仿宋_GB2312" w:hAnsi="仿宋" w:hint="eastAsia"/>
          <w:bCs/>
          <w:sz w:val="30"/>
          <w:szCs w:val="30"/>
        </w:rPr>
      </w:pPr>
      <w:r>
        <w:rPr>
          <w:rFonts w:ascii="仿宋_GB2312" w:hAnsi="仿宋" w:hint="eastAsia"/>
          <w:bCs/>
          <w:sz w:val="30"/>
          <w:szCs w:val="30"/>
        </w:rPr>
        <w:t>2018年是专项“十三五”期间的重要阶段，将紧紧围绕专项总体目标，遴选优秀项目，查缺补漏、完善布局，同时立足长远，进行前瞻性部署，提升原始创新能力。</w:t>
      </w:r>
      <w:bookmarkStart w:id="1" w:name="_Toc447549708"/>
      <w:r>
        <w:rPr>
          <w:rFonts w:ascii="仿宋_GB2312" w:hAnsi="仿宋" w:hint="eastAsia"/>
          <w:bCs/>
          <w:sz w:val="30"/>
          <w:szCs w:val="30"/>
        </w:rPr>
        <w:t>2018年课题立项主要以定向委托、定向择优、公开择优方式组织，实施期限为</w:t>
      </w:r>
      <w:r>
        <w:rPr>
          <w:rFonts w:ascii="仿宋_GB2312" w:hAnsi="仿宋" w:hint="eastAsia"/>
          <w:bCs/>
          <w:sz w:val="30"/>
          <w:szCs w:val="30"/>
        </w:rPr>
        <w:lastRenderedPageBreak/>
        <w:t>2018-2020年。</w:t>
      </w:r>
    </w:p>
    <w:p w:rsidR="00AB2497" w:rsidRDefault="00AB2497">
      <w:pPr>
        <w:ind w:firstLine="600"/>
        <w:rPr>
          <w:rFonts w:ascii="仿宋_GB2312" w:hAnsi="仿宋" w:hint="eastAsia"/>
          <w:bCs/>
          <w:sz w:val="30"/>
          <w:szCs w:val="30"/>
        </w:rPr>
      </w:pPr>
      <w:r>
        <w:rPr>
          <w:rFonts w:ascii="仿宋_GB2312" w:hAnsi="仿宋" w:hint="eastAsia"/>
          <w:bCs/>
          <w:sz w:val="30"/>
          <w:szCs w:val="30"/>
        </w:rPr>
        <w:t>定向委托和定向择优课题以国家重大需求和问题为导向，强化课题的顶层设计。定向委托课题明确牵头单位，由牵头单位按照本指南规定的研究内容，组织集成优势单位，编制课题实施方案，并填写正式申报书，经专家多轮论证不断完善后形成立项建议。定向择优课题采取公开申报，由符合条件的优势单位自主申报，经专家评审确定牵头单位和参与单位，并提出整合建议，由牵头单位组织各参与单位再次编制课题实施方案并填写正式申报书，通过专家多轮论证不断完善后形成立项建议。公开择优课题由申报单位自主申报，经评审专家两轮评审后，择优遴选并分类整合后提出立项建议，如符合定向择优课题支持方向的则纳入相应课题。</w:t>
      </w:r>
    </w:p>
    <w:p w:rsidR="00AB2497" w:rsidRDefault="00AB2497">
      <w:pPr>
        <w:ind w:firstLine="600"/>
        <w:rPr>
          <w:rFonts w:ascii="仿宋_GB2312" w:hAnsi="仿宋" w:hint="eastAsia"/>
          <w:bCs/>
          <w:sz w:val="30"/>
          <w:szCs w:val="30"/>
        </w:rPr>
      </w:pPr>
      <w:r>
        <w:rPr>
          <w:rFonts w:ascii="仿宋_GB2312" w:hAnsi="仿宋" w:hint="eastAsia"/>
          <w:bCs/>
          <w:sz w:val="30"/>
          <w:szCs w:val="30"/>
        </w:rPr>
        <w:t>鼓励经国家自然科学基金、国家重大科技专项、国家重点研发计划或改革前计划国家科技计划（专项、基金等）支持项目产生的成果申报课题,促进科技成果转移转化；鼓励国家高层次人才、青年科学家和在国内创新创业的海外高层次人才申报课题；鼓励国内课题申报单位与境外（包括港澳台地区）研发机构联合申请。</w:t>
      </w:r>
    </w:p>
    <w:p w:rsidR="00AB2497" w:rsidRDefault="00AB2497">
      <w:pPr>
        <w:ind w:firstLine="600"/>
        <w:rPr>
          <w:rFonts w:ascii="仿宋_GB2312" w:hAnsi="仿宋" w:hint="eastAsia"/>
          <w:bCs/>
          <w:sz w:val="30"/>
          <w:szCs w:val="30"/>
        </w:rPr>
      </w:pPr>
      <w:r>
        <w:rPr>
          <w:rFonts w:ascii="仿宋_GB2312" w:hAnsi="仿宋" w:hint="eastAsia"/>
          <w:bCs/>
          <w:sz w:val="30"/>
          <w:szCs w:val="30"/>
        </w:rPr>
        <w:t>2018年新立项课题组织立项工作将继续依托统一的国家科技管理信息系统公共服务平台(以下简称公共服务平台)，并由专业机构国家卫生计生委医药卫生科技发展研究中心（以下简称科技发展中心）具体实施。</w:t>
      </w:r>
    </w:p>
    <w:p w:rsidR="00AB2497" w:rsidRDefault="00AB2497">
      <w:pPr>
        <w:pStyle w:val="1"/>
        <w:keepNext w:val="0"/>
        <w:keepLines w:val="0"/>
        <w:spacing w:before="0" w:after="0" w:line="360" w:lineRule="auto"/>
        <w:ind w:left="561" w:firstLineChars="0" w:firstLine="0"/>
        <w:rPr>
          <w:rFonts w:ascii="黑体" w:eastAsia="黑体" w:hAnsi="黑体"/>
          <w:b w:val="0"/>
          <w:sz w:val="30"/>
          <w:szCs w:val="30"/>
        </w:rPr>
      </w:pPr>
      <w:bookmarkStart w:id="2" w:name="_Toc467000837"/>
      <w:bookmarkStart w:id="3" w:name="_Toc468089512"/>
      <w:bookmarkStart w:id="4" w:name="_Toc470118345"/>
      <w:bookmarkStart w:id="5" w:name="_Toc19818"/>
      <w:bookmarkStart w:id="6" w:name="_Toc483082405"/>
      <w:bookmarkStart w:id="7" w:name="_Toc2310"/>
      <w:bookmarkStart w:id="8" w:name="_Toc4531"/>
      <w:bookmarkStart w:id="9" w:name="_Toc3924"/>
      <w:bookmarkStart w:id="10" w:name="_Toc25183"/>
      <w:r>
        <w:rPr>
          <w:rFonts w:ascii="黑体" w:eastAsia="黑体" w:hAnsi="黑体" w:hint="eastAsia"/>
          <w:b w:val="0"/>
          <w:sz w:val="30"/>
          <w:szCs w:val="30"/>
        </w:rPr>
        <w:t>一、研究方向</w:t>
      </w:r>
      <w:bookmarkEnd w:id="1"/>
      <w:bookmarkEnd w:id="2"/>
      <w:bookmarkEnd w:id="3"/>
      <w:bookmarkEnd w:id="4"/>
      <w:bookmarkEnd w:id="5"/>
      <w:bookmarkEnd w:id="6"/>
      <w:bookmarkEnd w:id="7"/>
      <w:bookmarkEnd w:id="8"/>
      <w:bookmarkEnd w:id="9"/>
      <w:bookmarkEnd w:id="10"/>
    </w:p>
    <w:p w:rsidR="00AB2497" w:rsidRDefault="00AB2497">
      <w:pPr>
        <w:ind w:left="561" w:firstLineChars="0" w:firstLine="0"/>
        <w:outlineLvl w:val="1"/>
        <w:rPr>
          <w:rFonts w:ascii="仿宋_GB2312" w:hAnsi="楷体"/>
          <w:b/>
          <w:bCs/>
          <w:kern w:val="0"/>
          <w:sz w:val="30"/>
          <w:szCs w:val="30"/>
        </w:rPr>
      </w:pPr>
      <w:bookmarkStart w:id="11" w:name="_Toc470118346"/>
      <w:bookmarkStart w:id="12" w:name="_Toc20123"/>
      <w:bookmarkStart w:id="13" w:name="_Toc483082406"/>
      <w:bookmarkStart w:id="14" w:name="_Toc14493"/>
      <w:bookmarkStart w:id="15" w:name="_Toc1384"/>
      <w:bookmarkStart w:id="16" w:name="_Toc9975"/>
      <w:bookmarkStart w:id="17" w:name="_Toc28864"/>
      <w:r>
        <w:rPr>
          <w:rFonts w:ascii="楷体" w:eastAsia="楷体" w:hAnsi="楷体" w:cs="楷体" w:hint="eastAsia"/>
          <w:b/>
          <w:bCs/>
          <w:kern w:val="0"/>
          <w:sz w:val="30"/>
          <w:szCs w:val="30"/>
        </w:rPr>
        <w:t>1.定向委托课题</w:t>
      </w:r>
      <w:bookmarkEnd w:id="11"/>
      <w:bookmarkEnd w:id="12"/>
      <w:bookmarkEnd w:id="13"/>
      <w:bookmarkEnd w:id="14"/>
      <w:bookmarkEnd w:id="15"/>
      <w:bookmarkEnd w:id="16"/>
      <w:bookmarkEnd w:id="17"/>
    </w:p>
    <w:p w:rsidR="00AB2497" w:rsidRDefault="00AB2497">
      <w:pPr>
        <w:ind w:firstLine="602"/>
        <w:outlineLvl w:val="2"/>
        <w:rPr>
          <w:b/>
          <w:sz w:val="30"/>
          <w:szCs w:val="30"/>
        </w:rPr>
      </w:pPr>
      <w:bookmarkStart w:id="18" w:name="_Toc468718812"/>
      <w:bookmarkStart w:id="19" w:name="_Toc459799621"/>
      <w:bookmarkStart w:id="20" w:name="_Toc470118347"/>
      <w:bookmarkStart w:id="21" w:name="_Toc20221"/>
      <w:bookmarkStart w:id="22" w:name="_Toc483082407"/>
      <w:bookmarkStart w:id="23" w:name="_Toc25487"/>
      <w:bookmarkStart w:id="24" w:name="_Toc5596"/>
      <w:bookmarkStart w:id="25" w:name="_Toc2697"/>
      <w:bookmarkStart w:id="26" w:name="_Toc509"/>
      <w:r>
        <w:rPr>
          <w:rFonts w:ascii="仿宋_GB2312" w:hAnsi="楷体" w:hint="eastAsia"/>
          <w:b/>
          <w:sz w:val="30"/>
          <w:szCs w:val="30"/>
        </w:rPr>
        <w:lastRenderedPageBreak/>
        <w:t>1.1.</w:t>
      </w:r>
      <w:bookmarkEnd w:id="18"/>
      <w:bookmarkEnd w:id="19"/>
      <w:bookmarkEnd w:id="20"/>
      <w:bookmarkEnd w:id="21"/>
      <w:r>
        <w:rPr>
          <w:rFonts w:ascii="仿宋_GB2312" w:hAnsi="楷体" w:hint="eastAsia"/>
          <w:b/>
          <w:kern w:val="0"/>
          <w:sz w:val="30"/>
          <w:szCs w:val="30"/>
        </w:rPr>
        <w:t>“一带一路”传染病防控保障关键技术研发</w:t>
      </w:r>
      <w:bookmarkEnd w:id="22"/>
      <w:bookmarkEnd w:id="23"/>
      <w:bookmarkEnd w:id="24"/>
      <w:bookmarkEnd w:id="25"/>
      <w:bookmarkEnd w:id="26"/>
    </w:p>
    <w:p w:rsidR="00AB2497" w:rsidRDefault="00AB2497">
      <w:pPr>
        <w:ind w:firstLine="602"/>
        <w:rPr>
          <w:rFonts w:ascii="仿宋_GB2312" w:hAnsi="楷体"/>
          <w:bCs/>
          <w:kern w:val="0"/>
          <w:sz w:val="30"/>
          <w:szCs w:val="30"/>
        </w:rPr>
      </w:pPr>
      <w:r>
        <w:rPr>
          <w:rFonts w:ascii="仿宋_GB2312" w:hAnsi="楷体" w:hint="eastAsia"/>
          <w:b/>
          <w:kern w:val="0"/>
          <w:sz w:val="30"/>
          <w:szCs w:val="30"/>
        </w:rPr>
        <w:t>研究内容：</w:t>
      </w:r>
      <w:r>
        <w:rPr>
          <w:rFonts w:ascii="仿宋_GB2312" w:hAnsi="仿宋" w:hint="eastAsia"/>
          <w:bCs/>
          <w:kern w:val="0"/>
          <w:sz w:val="30"/>
          <w:szCs w:val="30"/>
        </w:rPr>
        <w:t>会同相关国家联合建设技术平台，针对我国存在较大输入性风险的病原体，揭示“一带一路”沿线国家和地区重要传染病病原体组成、流行特征和传播趋势，加强监测预警等防控关键技术储备，发挥传统医药作用，开展传染病防治产品和技术方案研发及推广，提升当地传染病防控能力，为“一带一路”战略实施提供卫生安全保障。</w:t>
      </w:r>
    </w:p>
    <w:p w:rsidR="00AB2497" w:rsidRDefault="00AB2497">
      <w:pPr>
        <w:ind w:firstLine="602"/>
        <w:rPr>
          <w:rFonts w:ascii="仿宋_GB2312" w:hAnsi="仿宋"/>
          <w:bCs/>
          <w:kern w:val="0"/>
          <w:sz w:val="30"/>
          <w:szCs w:val="30"/>
        </w:rPr>
      </w:pPr>
      <w:r>
        <w:rPr>
          <w:rFonts w:ascii="仿宋_GB2312" w:hAnsi="楷体" w:hint="eastAsia"/>
          <w:b/>
          <w:kern w:val="0"/>
          <w:sz w:val="30"/>
          <w:szCs w:val="30"/>
        </w:rPr>
        <w:t>考核指标：</w:t>
      </w:r>
      <w:r>
        <w:rPr>
          <w:rFonts w:ascii="仿宋_GB2312" w:hAnsi="仿宋" w:hint="eastAsia"/>
          <w:bCs/>
          <w:kern w:val="0"/>
          <w:sz w:val="30"/>
          <w:szCs w:val="30"/>
        </w:rPr>
        <w:t>初步阐明“一带一路”沿线国家和地区的重要传染病病原组成和流行特点，获取</w:t>
      </w:r>
      <w:r>
        <w:rPr>
          <w:rFonts w:ascii="仿宋_GB2312" w:hAnsi="仿宋"/>
          <w:bCs/>
          <w:kern w:val="0"/>
          <w:sz w:val="30"/>
          <w:szCs w:val="30"/>
        </w:rPr>
        <w:t>当地流行的重要传染病病原的</w:t>
      </w:r>
      <w:r>
        <w:rPr>
          <w:rFonts w:ascii="仿宋_GB2312" w:hAnsi="仿宋" w:hint="eastAsia"/>
          <w:bCs/>
          <w:kern w:val="0"/>
          <w:sz w:val="30"/>
          <w:szCs w:val="30"/>
        </w:rPr>
        <w:t>传播风险评估数据，建立传染病防控实验室、网络报告等体系，获得并推广应用相关传染病防控试剂、疫苗、诊疗方案等。</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拟支持课题数：</w:t>
      </w:r>
      <w:r>
        <w:rPr>
          <w:rFonts w:ascii="仿宋_GB2312" w:hAnsi="仿宋" w:hint="eastAsia"/>
          <w:bCs/>
          <w:kern w:val="0"/>
          <w:sz w:val="30"/>
          <w:szCs w:val="30"/>
        </w:rPr>
        <w:t>不超过4项。</w:t>
      </w:r>
    </w:p>
    <w:p w:rsidR="00AB2497" w:rsidRDefault="00AB2497">
      <w:pPr>
        <w:ind w:firstLine="602"/>
        <w:rPr>
          <w:rFonts w:hAnsi="楷体"/>
          <w:sz w:val="30"/>
          <w:szCs w:val="30"/>
        </w:rPr>
      </w:pPr>
      <w:bookmarkStart w:id="27" w:name="_Toc483082408"/>
      <w:bookmarkStart w:id="28" w:name="_Toc14855"/>
      <w:r>
        <w:rPr>
          <w:rFonts w:hint="eastAsia"/>
          <w:b/>
          <w:bCs/>
          <w:sz w:val="30"/>
          <w:szCs w:val="30"/>
        </w:rPr>
        <w:t>有关说明：</w:t>
      </w:r>
      <w:r>
        <w:rPr>
          <w:rFonts w:hint="eastAsia"/>
          <w:sz w:val="30"/>
          <w:szCs w:val="30"/>
        </w:rPr>
        <w:t>定向委托中国疾病预防控制中心、中国医学科学院、军事医学科学院、中国科学院、中国中医科学院等联合有关单位组织申报</w:t>
      </w:r>
      <w:bookmarkEnd w:id="27"/>
      <w:bookmarkEnd w:id="28"/>
      <w:r>
        <w:rPr>
          <w:rFonts w:hint="eastAsia"/>
          <w:sz w:val="30"/>
          <w:szCs w:val="30"/>
        </w:rPr>
        <w:t>，前期应与相关“一带一路”国家或地区具有较好合作基础。</w:t>
      </w:r>
    </w:p>
    <w:p w:rsidR="00AB2497" w:rsidRDefault="0060276B">
      <w:pPr>
        <w:pStyle w:val="3"/>
        <w:spacing w:before="0" w:after="0" w:line="360" w:lineRule="auto"/>
        <w:ind w:firstLine="602"/>
        <w:rPr>
          <w:rFonts w:ascii="仿宋_GB2312" w:hAnsi="楷体"/>
          <w:b w:val="0"/>
          <w:sz w:val="30"/>
          <w:szCs w:val="30"/>
        </w:rPr>
      </w:pPr>
      <w:bookmarkStart w:id="29" w:name="_Toc483082409"/>
      <w:bookmarkStart w:id="30" w:name="_Toc25449"/>
      <w:bookmarkStart w:id="31" w:name="_Toc29110"/>
      <w:bookmarkStart w:id="32" w:name="_Toc19861"/>
      <w:bookmarkStart w:id="33" w:name="_Toc20499"/>
      <w:r>
        <w:rPr>
          <w:rFonts w:ascii="仿宋_GB2312" w:hAnsi="楷体" w:hint="eastAsia"/>
          <w:bCs w:val="0"/>
          <w:sz w:val="30"/>
          <w:szCs w:val="30"/>
        </w:rPr>
        <w:t>1.2.</w:t>
      </w:r>
      <w:r w:rsidR="00AB2497">
        <w:rPr>
          <w:rFonts w:ascii="仿宋_GB2312" w:hAnsi="楷体" w:hint="eastAsia"/>
          <w:bCs w:val="0"/>
          <w:sz w:val="30"/>
          <w:szCs w:val="30"/>
        </w:rPr>
        <w:t>突发急性传染病诊断试剂评价技术研究</w:t>
      </w:r>
      <w:bookmarkEnd w:id="29"/>
      <w:bookmarkEnd w:id="30"/>
      <w:bookmarkEnd w:id="31"/>
      <w:bookmarkEnd w:id="32"/>
      <w:bookmarkEnd w:id="33"/>
    </w:p>
    <w:p w:rsidR="00AB2497" w:rsidRDefault="00AB2497">
      <w:pPr>
        <w:ind w:firstLine="602"/>
        <w:rPr>
          <w:rFonts w:ascii="仿宋_GB2312" w:hAnsi="楷体"/>
          <w:bCs/>
          <w:kern w:val="0"/>
          <w:sz w:val="30"/>
          <w:szCs w:val="30"/>
        </w:rPr>
      </w:pPr>
      <w:r>
        <w:rPr>
          <w:rFonts w:ascii="仿宋_GB2312" w:hAnsi="楷体" w:hint="eastAsia"/>
          <w:b/>
          <w:kern w:val="0"/>
          <w:sz w:val="30"/>
          <w:szCs w:val="30"/>
        </w:rPr>
        <w:t>研究内容：</w:t>
      </w:r>
      <w:r>
        <w:rPr>
          <w:rFonts w:ascii="仿宋_GB2312" w:hAnsi="楷体" w:hint="eastAsia"/>
          <w:bCs/>
          <w:kern w:val="0"/>
          <w:sz w:val="30"/>
          <w:szCs w:val="30"/>
        </w:rPr>
        <w:t>以突发急性传染病病原体为重点，对本专项“十一五”和“十二五”期间支持研发的、尚未或不适于获取产品证书的诊断产品的灵敏度、特异性、可靠性等进行评价，为建立相关技术储备提供依据。</w:t>
      </w:r>
    </w:p>
    <w:p w:rsidR="00AB2497" w:rsidRDefault="00AB2497">
      <w:pPr>
        <w:ind w:firstLine="602"/>
        <w:rPr>
          <w:rFonts w:ascii="仿宋_GB2312" w:hAnsi="仿宋"/>
          <w:bCs/>
          <w:kern w:val="0"/>
          <w:sz w:val="30"/>
          <w:szCs w:val="30"/>
        </w:rPr>
      </w:pPr>
      <w:r>
        <w:rPr>
          <w:rFonts w:ascii="仿宋_GB2312" w:hAnsi="仿宋" w:hint="eastAsia"/>
          <w:b/>
          <w:kern w:val="0"/>
          <w:sz w:val="30"/>
          <w:szCs w:val="30"/>
        </w:rPr>
        <w:t>考核指标：</w:t>
      </w:r>
      <w:r>
        <w:rPr>
          <w:rFonts w:ascii="仿宋_GB2312" w:hAnsi="仿宋" w:hint="eastAsia"/>
          <w:bCs/>
          <w:kern w:val="0"/>
          <w:sz w:val="30"/>
          <w:szCs w:val="30"/>
        </w:rPr>
        <w:t>建立100种以上突发急性传染病诊断试剂的参考品，建立相关产品标准，完成相关试剂的评价。</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hint="eastAsia"/>
          <w:bCs/>
          <w:kern w:val="0"/>
          <w:sz w:val="30"/>
          <w:szCs w:val="30"/>
        </w:rPr>
        <w:t>1项。</w:t>
      </w:r>
    </w:p>
    <w:p w:rsidR="00AB2497" w:rsidRDefault="00AB2497">
      <w:pPr>
        <w:ind w:firstLine="602"/>
        <w:rPr>
          <w:rFonts w:ascii="仿宋_GB2312" w:hAnsi="仿宋"/>
          <w:bCs/>
          <w:kern w:val="0"/>
          <w:sz w:val="30"/>
          <w:szCs w:val="30"/>
        </w:rPr>
      </w:pPr>
      <w:r>
        <w:rPr>
          <w:rFonts w:ascii="仿宋_GB2312" w:hAnsi="仿宋" w:hint="eastAsia"/>
          <w:b/>
          <w:kern w:val="0"/>
          <w:sz w:val="30"/>
          <w:szCs w:val="30"/>
        </w:rPr>
        <w:lastRenderedPageBreak/>
        <w:t>有关说明：</w:t>
      </w:r>
      <w:r>
        <w:rPr>
          <w:rFonts w:ascii="仿宋_GB2312" w:hAnsi="仿宋" w:hint="eastAsia"/>
          <w:bCs/>
          <w:kern w:val="0"/>
          <w:sz w:val="30"/>
          <w:szCs w:val="30"/>
        </w:rPr>
        <w:t>定向委托中国食品药品检定研究院承担，联合有关单位组织申报。</w:t>
      </w:r>
    </w:p>
    <w:p w:rsidR="00AB2497" w:rsidRDefault="00AB2497">
      <w:pPr>
        <w:ind w:firstLine="602"/>
        <w:outlineLvl w:val="2"/>
        <w:rPr>
          <w:rFonts w:ascii="仿宋_GB2312" w:hAnsi="仿宋"/>
          <w:b/>
          <w:bCs/>
          <w:sz w:val="30"/>
          <w:szCs w:val="30"/>
          <w:highlight w:val="yellow"/>
        </w:rPr>
      </w:pPr>
      <w:r>
        <w:rPr>
          <w:rFonts w:ascii="仿宋_GB2312" w:hAnsi="楷体" w:hint="eastAsia"/>
          <w:b/>
          <w:bCs/>
          <w:sz w:val="30"/>
          <w:szCs w:val="30"/>
        </w:rPr>
        <w:t>1.3.结核病诊断产品和预防接种技术评估研究</w:t>
      </w:r>
    </w:p>
    <w:p w:rsidR="00AB2497" w:rsidRDefault="00AB2497">
      <w:pPr>
        <w:ind w:firstLine="602"/>
        <w:rPr>
          <w:rFonts w:ascii="仿宋_GB2312" w:hAnsi="仿宋" w:hint="eastAsia"/>
          <w:bCs/>
          <w:sz w:val="30"/>
          <w:szCs w:val="30"/>
        </w:rPr>
      </w:pPr>
      <w:r>
        <w:rPr>
          <w:rFonts w:ascii="仿宋_GB2312" w:hAnsi="仿宋" w:hint="eastAsia"/>
          <w:b/>
          <w:bCs/>
          <w:sz w:val="30"/>
          <w:szCs w:val="30"/>
        </w:rPr>
        <w:t>研究内容：</w:t>
      </w:r>
      <w:r>
        <w:rPr>
          <w:rFonts w:ascii="仿宋_GB2312" w:hAnsi="仿宋" w:hint="eastAsia"/>
          <w:bCs/>
          <w:sz w:val="30"/>
          <w:szCs w:val="30"/>
        </w:rPr>
        <w:t>针对“十二五”期间本专项支持研发的结核病诊断技术与产品，在医疗机构中对结核病诊断技术多重组合应用、系统集成优化和自动化、特定人群及不同类型样本中的应用及效果进行研究。</w:t>
      </w:r>
      <w:r>
        <w:rPr>
          <w:rFonts w:ascii="仿宋_GB2312" w:hAnsi="仿宋" w:hint="eastAsia"/>
          <w:bCs/>
          <w:kern w:val="0"/>
          <w:sz w:val="30"/>
          <w:szCs w:val="30"/>
        </w:rPr>
        <w:t>对成人接种卡介苗的保护效果和免疫策略进行前瞻性评价，为完善结核病防控策略提供依据。</w:t>
      </w:r>
    </w:p>
    <w:p w:rsidR="00AB2497" w:rsidRDefault="00AB2497">
      <w:pPr>
        <w:ind w:firstLine="602"/>
        <w:rPr>
          <w:rFonts w:ascii="仿宋_GB2312" w:hAnsi="仿宋" w:hint="eastAsia"/>
          <w:bCs/>
          <w:sz w:val="30"/>
          <w:szCs w:val="30"/>
        </w:rPr>
      </w:pPr>
      <w:r>
        <w:rPr>
          <w:rFonts w:ascii="仿宋_GB2312" w:hAnsi="仿宋" w:hint="eastAsia"/>
          <w:b/>
          <w:sz w:val="30"/>
          <w:szCs w:val="30"/>
        </w:rPr>
        <w:t>考核指标：</w:t>
      </w:r>
      <w:r>
        <w:rPr>
          <w:rFonts w:ascii="仿宋_GB2312" w:hAnsi="仿宋" w:hint="eastAsia"/>
          <w:bCs/>
          <w:sz w:val="30"/>
          <w:szCs w:val="30"/>
        </w:rPr>
        <w:t>形成5种以上有效的组合技术方案和符合循证医学的技术指南。获取成人接种卡介苗的有效性数据，提出可实施的免疫接种策略。</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hint="eastAsia"/>
          <w:bCs/>
          <w:kern w:val="0"/>
          <w:sz w:val="30"/>
          <w:szCs w:val="30"/>
        </w:rPr>
        <w:t>2项。</w:t>
      </w:r>
    </w:p>
    <w:p w:rsidR="00AB2497" w:rsidRDefault="00AB2497">
      <w:pPr>
        <w:ind w:firstLine="602"/>
        <w:rPr>
          <w:rFonts w:ascii="仿宋_GB2312" w:hAnsi="仿宋"/>
          <w:bCs/>
          <w:kern w:val="0"/>
          <w:sz w:val="30"/>
          <w:szCs w:val="30"/>
        </w:rPr>
      </w:pPr>
      <w:r>
        <w:rPr>
          <w:rFonts w:ascii="仿宋_GB2312" w:hAnsi="仿宋" w:hint="eastAsia"/>
          <w:b/>
          <w:kern w:val="0"/>
          <w:sz w:val="30"/>
          <w:szCs w:val="30"/>
        </w:rPr>
        <w:t>有关说明：</w:t>
      </w:r>
      <w:r>
        <w:rPr>
          <w:rFonts w:ascii="仿宋_GB2312" w:hAnsi="仿宋" w:hint="eastAsia"/>
          <w:bCs/>
          <w:kern w:val="0"/>
          <w:sz w:val="30"/>
          <w:szCs w:val="30"/>
        </w:rPr>
        <w:t>定向委托中国疾病预防控制中心、中国食品药品检定研究院牵头，联合有关单位组织申报。</w:t>
      </w:r>
    </w:p>
    <w:p w:rsidR="00AB2497" w:rsidRDefault="00AB2497">
      <w:pPr>
        <w:pStyle w:val="af7"/>
        <w:ind w:firstLineChars="199" w:firstLine="599"/>
        <w:outlineLvl w:val="1"/>
        <w:rPr>
          <w:rFonts w:ascii="仿宋_GB2312" w:hAnsi="仿宋"/>
          <w:b/>
          <w:bCs/>
          <w:sz w:val="30"/>
          <w:szCs w:val="30"/>
        </w:rPr>
      </w:pPr>
      <w:bookmarkStart w:id="34" w:name="_Toc483082413"/>
      <w:bookmarkStart w:id="35" w:name="_Toc1832"/>
      <w:bookmarkStart w:id="36" w:name="_Toc10630"/>
      <w:bookmarkStart w:id="37" w:name="_Toc25950"/>
      <w:bookmarkStart w:id="38" w:name="_Toc5133"/>
      <w:bookmarkStart w:id="39" w:name="_Toc456081798"/>
      <w:bookmarkStart w:id="40" w:name="_Toc451518780"/>
      <w:r>
        <w:rPr>
          <w:rFonts w:ascii="楷体" w:eastAsia="楷体" w:hAnsi="楷体" w:cs="楷体" w:hint="eastAsia"/>
          <w:b/>
          <w:bCs/>
          <w:sz w:val="30"/>
          <w:szCs w:val="30"/>
        </w:rPr>
        <w:t>2.定向择优课题</w:t>
      </w:r>
      <w:bookmarkEnd w:id="34"/>
      <w:bookmarkEnd w:id="35"/>
      <w:bookmarkEnd w:id="36"/>
      <w:bookmarkEnd w:id="37"/>
      <w:bookmarkEnd w:id="38"/>
    </w:p>
    <w:p w:rsidR="00AB2497" w:rsidRDefault="00AB2497">
      <w:pPr>
        <w:ind w:left="561" w:firstLineChars="0" w:firstLine="0"/>
        <w:outlineLvl w:val="2"/>
        <w:rPr>
          <w:rFonts w:ascii="仿宋_GB2312" w:hAnsi="仿宋"/>
          <w:b/>
          <w:sz w:val="30"/>
          <w:szCs w:val="30"/>
        </w:rPr>
      </w:pPr>
      <w:bookmarkStart w:id="41" w:name="_Toc24404"/>
      <w:bookmarkStart w:id="42" w:name="_Toc483082414"/>
      <w:bookmarkStart w:id="43" w:name="_Toc15420"/>
      <w:bookmarkStart w:id="44" w:name="_Toc318"/>
      <w:bookmarkStart w:id="45" w:name="_Toc25555"/>
      <w:r>
        <w:rPr>
          <w:rFonts w:ascii="仿宋_GB2312" w:hAnsi="仿宋"/>
          <w:b/>
          <w:sz w:val="30"/>
          <w:szCs w:val="30"/>
        </w:rPr>
        <w:t>2</w:t>
      </w:r>
      <w:r>
        <w:rPr>
          <w:rFonts w:ascii="仿宋_GB2312" w:hAnsi="仿宋" w:hint="eastAsia"/>
          <w:b/>
          <w:sz w:val="30"/>
          <w:szCs w:val="30"/>
        </w:rPr>
        <w:t>.1</w:t>
      </w:r>
      <w:r w:rsidR="0060276B">
        <w:rPr>
          <w:rFonts w:ascii="仿宋_GB2312" w:hAnsi="仿宋"/>
          <w:b/>
          <w:sz w:val="30"/>
          <w:szCs w:val="30"/>
        </w:rPr>
        <w:t>.</w:t>
      </w:r>
      <w:r>
        <w:rPr>
          <w:rFonts w:ascii="仿宋_GB2312" w:hAnsi="仿宋" w:hint="eastAsia"/>
          <w:b/>
          <w:sz w:val="30"/>
          <w:szCs w:val="30"/>
        </w:rPr>
        <w:t>基于大数据的突发急性传染病预测预警技术研究</w:t>
      </w:r>
      <w:bookmarkEnd w:id="41"/>
      <w:bookmarkEnd w:id="42"/>
      <w:bookmarkEnd w:id="43"/>
      <w:bookmarkEnd w:id="44"/>
      <w:bookmarkEnd w:id="45"/>
    </w:p>
    <w:p w:rsidR="00AB2497" w:rsidRDefault="00AB2497">
      <w:pPr>
        <w:ind w:firstLineChars="0" w:firstLine="641"/>
        <w:rPr>
          <w:rFonts w:ascii="仿宋_GB2312" w:hAnsi="仿宋"/>
          <w:bCs/>
          <w:kern w:val="0"/>
          <w:sz w:val="30"/>
          <w:szCs w:val="30"/>
        </w:rPr>
      </w:pPr>
      <w:r>
        <w:rPr>
          <w:rFonts w:ascii="仿宋_GB2312" w:hAnsi="仿宋"/>
          <w:b/>
          <w:sz w:val="30"/>
          <w:szCs w:val="30"/>
        </w:rPr>
        <w:t>研究内容</w:t>
      </w:r>
      <w:r>
        <w:rPr>
          <w:rFonts w:ascii="仿宋_GB2312" w:hAnsi="仿宋" w:hint="eastAsia"/>
          <w:b/>
          <w:sz w:val="30"/>
          <w:szCs w:val="30"/>
        </w:rPr>
        <w:t>：</w:t>
      </w:r>
      <w:r>
        <w:rPr>
          <w:rFonts w:ascii="仿宋_GB2312" w:hAnsi="仿宋"/>
          <w:bCs/>
          <w:sz w:val="30"/>
          <w:szCs w:val="30"/>
        </w:rPr>
        <w:t>基于</w:t>
      </w:r>
      <w:r>
        <w:rPr>
          <w:rFonts w:ascii="仿宋_GB2312" w:hAnsi="仿宋" w:hint="eastAsia"/>
          <w:bCs/>
          <w:sz w:val="30"/>
          <w:szCs w:val="30"/>
        </w:rPr>
        <w:t>人员流动、贸易、网络、社会、生态、疾控等</w:t>
      </w:r>
      <w:r>
        <w:rPr>
          <w:rFonts w:ascii="仿宋_GB2312" w:hAnsi="仿宋"/>
          <w:bCs/>
          <w:sz w:val="30"/>
          <w:szCs w:val="30"/>
        </w:rPr>
        <w:t>多</w:t>
      </w:r>
      <w:r>
        <w:rPr>
          <w:rFonts w:ascii="仿宋_GB2312" w:hAnsi="仿宋" w:hint="eastAsia"/>
          <w:bCs/>
          <w:sz w:val="30"/>
          <w:szCs w:val="30"/>
        </w:rPr>
        <w:t>元</w:t>
      </w:r>
      <w:r>
        <w:rPr>
          <w:rFonts w:ascii="仿宋_GB2312" w:hAnsi="仿宋"/>
          <w:bCs/>
          <w:sz w:val="30"/>
          <w:szCs w:val="30"/>
        </w:rPr>
        <w:t>大数据</w:t>
      </w:r>
      <w:r>
        <w:rPr>
          <w:rFonts w:ascii="仿宋_GB2312" w:hAnsi="仿宋" w:hint="eastAsia"/>
          <w:bCs/>
          <w:sz w:val="30"/>
          <w:szCs w:val="30"/>
        </w:rPr>
        <w:t>，综合利用生物信息学、流行病学、病原学等多种手段，研究建立我国重要突发急性传染病的病原体传播流行、变异进化预测预警模型和相关技术。</w:t>
      </w:r>
    </w:p>
    <w:p w:rsidR="00AB2497" w:rsidRDefault="00AB2497">
      <w:pPr>
        <w:ind w:firstLineChars="0" w:firstLine="641"/>
        <w:rPr>
          <w:rFonts w:ascii="仿宋_GB2312" w:hAnsi="仿宋"/>
          <w:bCs/>
          <w:sz w:val="30"/>
          <w:szCs w:val="30"/>
        </w:rPr>
      </w:pPr>
      <w:r>
        <w:rPr>
          <w:rFonts w:ascii="仿宋_GB2312" w:hAnsi="仿宋" w:hint="eastAsia"/>
          <w:b/>
          <w:sz w:val="30"/>
          <w:szCs w:val="30"/>
        </w:rPr>
        <w:t>考核指标：</w:t>
      </w:r>
      <w:r>
        <w:rPr>
          <w:rFonts w:ascii="仿宋_GB2312" w:hAnsi="仿宋" w:hint="eastAsia"/>
          <w:bCs/>
          <w:sz w:val="30"/>
          <w:szCs w:val="30"/>
        </w:rPr>
        <w:t>基于大数据，建立</w:t>
      </w:r>
      <w:r>
        <w:rPr>
          <w:rFonts w:ascii="仿宋_GB2312" w:hAnsi="仿宋"/>
          <w:bCs/>
          <w:sz w:val="30"/>
          <w:szCs w:val="30"/>
        </w:rPr>
        <w:t>8</w:t>
      </w:r>
      <w:r>
        <w:rPr>
          <w:rFonts w:ascii="仿宋_GB2312" w:hAnsi="仿宋" w:hint="eastAsia"/>
          <w:bCs/>
          <w:sz w:val="30"/>
          <w:szCs w:val="30"/>
        </w:rPr>
        <w:t>-</w:t>
      </w:r>
      <w:r>
        <w:rPr>
          <w:rFonts w:ascii="仿宋_GB2312" w:hAnsi="仿宋"/>
          <w:bCs/>
          <w:sz w:val="30"/>
          <w:szCs w:val="30"/>
        </w:rPr>
        <w:t>10种我国重要突发急性传染病的预测预警模型和有关算法</w:t>
      </w:r>
      <w:r>
        <w:rPr>
          <w:rFonts w:ascii="仿宋_GB2312" w:hAnsi="仿宋" w:hint="eastAsia"/>
          <w:bCs/>
          <w:sz w:val="30"/>
          <w:szCs w:val="30"/>
        </w:rPr>
        <w:t>，</w:t>
      </w:r>
      <w:r>
        <w:rPr>
          <w:rFonts w:ascii="仿宋_GB2312" w:hAnsi="仿宋"/>
          <w:bCs/>
          <w:sz w:val="30"/>
          <w:szCs w:val="30"/>
        </w:rPr>
        <w:t>阐明其重要</w:t>
      </w:r>
      <w:r>
        <w:rPr>
          <w:rFonts w:ascii="仿宋_GB2312" w:hAnsi="仿宋" w:hint="eastAsia"/>
          <w:bCs/>
          <w:sz w:val="30"/>
          <w:szCs w:val="30"/>
        </w:rPr>
        <w:t>病原</w:t>
      </w:r>
      <w:r>
        <w:rPr>
          <w:rFonts w:ascii="仿宋_GB2312" w:hAnsi="仿宋"/>
          <w:bCs/>
          <w:sz w:val="30"/>
          <w:szCs w:val="30"/>
        </w:rPr>
        <w:t>体传播流行和变异进化的动力学特征和预测预警关键参数，研发</w:t>
      </w:r>
      <w:r>
        <w:rPr>
          <w:rFonts w:ascii="仿宋_GB2312" w:hAnsi="仿宋" w:hint="eastAsia"/>
          <w:bCs/>
          <w:sz w:val="30"/>
          <w:szCs w:val="30"/>
        </w:rPr>
        <w:t>并获得至少1项关键技术或软件，并科学评估其应用能力</w:t>
      </w:r>
      <w:r>
        <w:rPr>
          <w:rFonts w:ascii="仿宋_GB2312" w:hAnsi="仿宋"/>
          <w:bCs/>
          <w:sz w:val="30"/>
          <w:szCs w:val="30"/>
        </w:rPr>
        <w:t>。</w:t>
      </w:r>
    </w:p>
    <w:p w:rsidR="00AB2497" w:rsidRDefault="00AB2497">
      <w:pPr>
        <w:ind w:firstLineChars="0" w:firstLine="641"/>
        <w:rPr>
          <w:rFonts w:ascii="仿宋_GB2312" w:hAnsi="仿宋" w:hint="eastAsia"/>
          <w:bCs/>
          <w:sz w:val="30"/>
          <w:szCs w:val="30"/>
          <w:highlight w:val="yellow"/>
        </w:rPr>
      </w:pPr>
      <w:r>
        <w:rPr>
          <w:rFonts w:ascii="仿宋_GB2312" w:hAnsi="仿宋" w:hint="eastAsia"/>
          <w:b/>
          <w:kern w:val="0"/>
          <w:sz w:val="30"/>
          <w:szCs w:val="30"/>
        </w:rPr>
        <w:lastRenderedPageBreak/>
        <w:t>拟支持课题数</w:t>
      </w:r>
      <w:r>
        <w:rPr>
          <w:rFonts w:ascii="仿宋_GB2312" w:hAnsi="仿宋"/>
          <w:b/>
          <w:kern w:val="0"/>
          <w:sz w:val="30"/>
          <w:szCs w:val="30"/>
        </w:rPr>
        <w:t>：</w:t>
      </w:r>
      <w:r>
        <w:rPr>
          <w:rFonts w:ascii="仿宋_GB2312" w:hAnsi="仿宋"/>
          <w:bCs/>
          <w:kern w:val="0"/>
          <w:sz w:val="30"/>
          <w:szCs w:val="30"/>
        </w:rPr>
        <w:t>2</w:t>
      </w:r>
      <w:r>
        <w:rPr>
          <w:rFonts w:ascii="仿宋_GB2312" w:hAnsi="仿宋" w:hint="eastAsia"/>
          <w:bCs/>
          <w:kern w:val="0"/>
          <w:sz w:val="30"/>
          <w:szCs w:val="30"/>
        </w:rPr>
        <w:t>项。</w:t>
      </w:r>
    </w:p>
    <w:p w:rsidR="00AB2497" w:rsidRDefault="00AB2497">
      <w:pPr>
        <w:ind w:firstLine="602"/>
        <w:outlineLvl w:val="1"/>
        <w:rPr>
          <w:rFonts w:ascii="仿宋_GB2312" w:hAnsi="楷体"/>
          <w:b/>
          <w:bCs/>
          <w:kern w:val="0"/>
          <w:sz w:val="30"/>
          <w:szCs w:val="30"/>
        </w:rPr>
      </w:pPr>
      <w:bookmarkStart w:id="46" w:name="_Toc470118359"/>
      <w:bookmarkStart w:id="47" w:name="_Toc17956"/>
      <w:bookmarkStart w:id="48" w:name="_Toc483082415"/>
      <w:bookmarkStart w:id="49" w:name="_Toc28972"/>
      <w:bookmarkStart w:id="50" w:name="_Toc11674"/>
      <w:bookmarkStart w:id="51" w:name="_Toc23152"/>
      <w:bookmarkStart w:id="52" w:name="_Toc12646"/>
      <w:bookmarkEnd w:id="39"/>
      <w:bookmarkEnd w:id="40"/>
      <w:r>
        <w:rPr>
          <w:rFonts w:ascii="楷体" w:eastAsia="楷体" w:hAnsi="楷体" w:cs="楷体" w:hint="eastAsia"/>
          <w:b/>
          <w:bCs/>
          <w:kern w:val="0"/>
          <w:sz w:val="30"/>
          <w:szCs w:val="30"/>
        </w:rPr>
        <w:t>3.公开择优课题</w:t>
      </w:r>
      <w:bookmarkEnd w:id="46"/>
      <w:bookmarkEnd w:id="47"/>
      <w:bookmarkEnd w:id="48"/>
      <w:bookmarkEnd w:id="49"/>
      <w:bookmarkEnd w:id="50"/>
      <w:bookmarkEnd w:id="51"/>
      <w:bookmarkEnd w:id="52"/>
    </w:p>
    <w:p w:rsidR="00AB2497" w:rsidRDefault="00AB2497">
      <w:pPr>
        <w:ind w:firstLineChars="0" w:firstLine="641"/>
        <w:outlineLvl w:val="2"/>
        <w:rPr>
          <w:rFonts w:ascii="仿宋_GB2312" w:hAnsi="楷体"/>
          <w:b/>
          <w:kern w:val="0"/>
          <w:sz w:val="30"/>
          <w:szCs w:val="30"/>
        </w:rPr>
      </w:pPr>
      <w:bookmarkStart w:id="53" w:name="_Toc8366"/>
      <w:bookmarkStart w:id="54" w:name="_Toc10968"/>
      <w:bookmarkStart w:id="55" w:name="_Toc12729"/>
      <w:r>
        <w:rPr>
          <w:rFonts w:ascii="仿宋_GB2312" w:hAnsi="楷体" w:hint="eastAsia"/>
          <w:b/>
          <w:kern w:val="0"/>
          <w:sz w:val="30"/>
          <w:szCs w:val="30"/>
        </w:rPr>
        <w:t>3.</w:t>
      </w:r>
      <w:r>
        <w:rPr>
          <w:rFonts w:ascii="仿宋_GB2312" w:hAnsi="楷体"/>
          <w:b/>
          <w:kern w:val="0"/>
          <w:sz w:val="30"/>
          <w:szCs w:val="30"/>
        </w:rPr>
        <w:t>1.</w:t>
      </w:r>
      <w:r>
        <w:rPr>
          <w:rFonts w:ascii="仿宋_GB2312" w:hAnsi="楷体" w:hint="eastAsia"/>
          <w:b/>
          <w:kern w:val="0"/>
          <w:sz w:val="30"/>
          <w:szCs w:val="30"/>
        </w:rPr>
        <w:t>传染病防控应用导向的原始创新研究</w:t>
      </w:r>
      <w:bookmarkEnd w:id="53"/>
      <w:bookmarkEnd w:id="54"/>
      <w:bookmarkEnd w:id="55"/>
    </w:p>
    <w:p w:rsidR="00AB2497" w:rsidRDefault="00AB2497">
      <w:pPr>
        <w:ind w:firstLineChars="0"/>
        <w:rPr>
          <w:rFonts w:ascii="仿宋_GB2312" w:hAnsi="楷体"/>
          <w:bCs/>
          <w:kern w:val="0"/>
          <w:sz w:val="30"/>
          <w:szCs w:val="30"/>
        </w:rPr>
      </w:pPr>
      <w:r>
        <w:rPr>
          <w:rFonts w:ascii="仿宋_GB2312" w:hAnsi="楷体" w:hint="eastAsia"/>
          <w:b/>
          <w:kern w:val="0"/>
          <w:sz w:val="30"/>
          <w:szCs w:val="30"/>
        </w:rPr>
        <w:t>研究内容：</w:t>
      </w:r>
      <w:r>
        <w:rPr>
          <w:rFonts w:ascii="仿宋_GB2312" w:hAnsi="楷体" w:hint="eastAsia"/>
          <w:bCs/>
          <w:kern w:val="0"/>
          <w:sz w:val="30"/>
          <w:szCs w:val="30"/>
        </w:rPr>
        <w:t>面向国际科技前沿，围绕传染病防控重大急迫需求，对标国际领先水平，研发具有应用前景的原始创新技术、方案和产品，提升我国传染病防控原始创新能力。</w:t>
      </w:r>
    </w:p>
    <w:p w:rsidR="00AB2497" w:rsidRDefault="00AB2497">
      <w:pPr>
        <w:ind w:firstLineChars="0"/>
        <w:rPr>
          <w:rFonts w:ascii="仿宋_GB2312" w:hAnsi="楷体"/>
          <w:bCs/>
          <w:kern w:val="0"/>
          <w:sz w:val="30"/>
          <w:szCs w:val="30"/>
        </w:rPr>
      </w:pPr>
      <w:r>
        <w:rPr>
          <w:rFonts w:ascii="仿宋_GB2312" w:hAnsi="楷体" w:hint="eastAsia"/>
          <w:b/>
          <w:kern w:val="0"/>
          <w:sz w:val="30"/>
          <w:szCs w:val="30"/>
        </w:rPr>
        <w:t>考核指标：</w:t>
      </w:r>
      <w:r>
        <w:rPr>
          <w:rFonts w:ascii="仿宋_GB2312" w:hAnsi="楷体" w:hint="eastAsia"/>
          <w:bCs/>
          <w:kern w:val="0"/>
          <w:sz w:val="30"/>
          <w:szCs w:val="30"/>
        </w:rPr>
        <w:t>研发并获得一批国际领先的传染病诊防治相关原始创新技术、方案和产品，初步验证其应用前景。</w:t>
      </w:r>
    </w:p>
    <w:p w:rsidR="00AB2497" w:rsidRDefault="00AB2497">
      <w:pPr>
        <w:ind w:firstLine="602"/>
        <w:rPr>
          <w:rFonts w:ascii="仿宋_GB2312" w:hAnsi="仿宋"/>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hint="eastAsia"/>
          <w:bCs/>
          <w:kern w:val="0"/>
          <w:sz w:val="30"/>
          <w:szCs w:val="30"/>
        </w:rPr>
        <w:t>不限。</w:t>
      </w:r>
    </w:p>
    <w:p w:rsidR="00AB2497" w:rsidRDefault="00AB2497">
      <w:pPr>
        <w:ind w:firstLineChars="0"/>
        <w:rPr>
          <w:rFonts w:ascii="仿宋_GB2312" w:hAnsi="楷体"/>
          <w:bCs/>
          <w:kern w:val="0"/>
          <w:sz w:val="30"/>
          <w:szCs w:val="30"/>
        </w:rPr>
      </w:pPr>
      <w:r>
        <w:rPr>
          <w:rFonts w:ascii="仿宋_GB2312" w:hAnsi="楷体" w:hint="eastAsia"/>
          <w:b/>
          <w:kern w:val="0"/>
          <w:sz w:val="30"/>
          <w:szCs w:val="30"/>
        </w:rPr>
        <w:t>有关说明：</w:t>
      </w:r>
      <w:r>
        <w:rPr>
          <w:rFonts w:ascii="仿宋_GB2312" w:hAnsi="楷体" w:hint="eastAsia"/>
          <w:bCs/>
          <w:kern w:val="0"/>
          <w:sz w:val="30"/>
          <w:szCs w:val="30"/>
        </w:rPr>
        <w:t>2017年已立项内容不得重复申请。申请时需提交文献和知识产权</w:t>
      </w:r>
      <w:r>
        <w:rPr>
          <w:rFonts w:ascii="仿宋_GB2312" w:hAnsi="楷体"/>
          <w:bCs/>
          <w:kern w:val="0"/>
          <w:sz w:val="30"/>
          <w:szCs w:val="30"/>
        </w:rPr>
        <w:t>查新</w:t>
      </w:r>
      <w:r>
        <w:rPr>
          <w:rFonts w:ascii="仿宋_GB2312" w:hAnsi="楷体" w:hint="eastAsia"/>
          <w:bCs/>
          <w:kern w:val="0"/>
          <w:sz w:val="30"/>
          <w:szCs w:val="30"/>
        </w:rPr>
        <w:t>证明，并明确拟解决的重大紧迫问题、核心性能要求、与国际同类技术产品的对标。</w:t>
      </w:r>
    </w:p>
    <w:p w:rsidR="00AB2497" w:rsidRDefault="00AB2497">
      <w:pPr>
        <w:ind w:firstLineChars="0" w:firstLine="561"/>
        <w:outlineLvl w:val="2"/>
        <w:rPr>
          <w:rFonts w:ascii="仿宋_GB2312" w:hAnsi="楷体" w:hint="eastAsia"/>
          <w:b/>
          <w:kern w:val="0"/>
          <w:sz w:val="30"/>
          <w:szCs w:val="30"/>
        </w:rPr>
      </w:pPr>
      <w:bookmarkStart w:id="56" w:name="_Toc4998"/>
      <w:bookmarkStart w:id="57" w:name="_Toc12024"/>
      <w:bookmarkStart w:id="58" w:name="_Toc16479"/>
      <w:r>
        <w:rPr>
          <w:rFonts w:ascii="仿宋_GB2312" w:hAnsi="楷体"/>
          <w:b/>
          <w:kern w:val="0"/>
          <w:sz w:val="30"/>
          <w:szCs w:val="30"/>
        </w:rPr>
        <w:t>3</w:t>
      </w:r>
      <w:r>
        <w:rPr>
          <w:rFonts w:ascii="仿宋_GB2312" w:hAnsi="楷体" w:hint="eastAsia"/>
          <w:b/>
          <w:kern w:val="0"/>
          <w:sz w:val="30"/>
          <w:szCs w:val="30"/>
        </w:rPr>
        <w:t>.</w:t>
      </w:r>
      <w:r>
        <w:rPr>
          <w:rFonts w:ascii="仿宋_GB2312" w:hAnsi="楷体"/>
          <w:b/>
          <w:kern w:val="0"/>
          <w:sz w:val="30"/>
          <w:szCs w:val="30"/>
        </w:rPr>
        <w:t>2</w:t>
      </w:r>
      <w:r>
        <w:rPr>
          <w:rFonts w:ascii="仿宋_GB2312" w:hAnsi="楷体" w:hint="eastAsia"/>
          <w:b/>
          <w:kern w:val="0"/>
          <w:sz w:val="30"/>
          <w:szCs w:val="30"/>
        </w:rPr>
        <w:t>.三病精准诊治新技术和新方案研究</w:t>
      </w:r>
      <w:bookmarkEnd w:id="56"/>
      <w:bookmarkEnd w:id="57"/>
      <w:bookmarkEnd w:id="58"/>
    </w:p>
    <w:p w:rsidR="00AB2497" w:rsidRDefault="00AB2497">
      <w:pPr>
        <w:ind w:firstLine="602"/>
        <w:rPr>
          <w:rFonts w:ascii="仿宋_GB2312" w:hAnsi="仿宋"/>
          <w:bCs/>
          <w:kern w:val="0"/>
          <w:sz w:val="30"/>
          <w:szCs w:val="30"/>
        </w:rPr>
      </w:pPr>
      <w:r>
        <w:rPr>
          <w:rFonts w:ascii="仿宋_GB2312" w:hAnsi="仿宋" w:hint="eastAsia"/>
          <w:b/>
          <w:kern w:val="0"/>
          <w:sz w:val="30"/>
          <w:szCs w:val="30"/>
        </w:rPr>
        <w:t>研究内容：</w:t>
      </w:r>
      <w:r>
        <w:rPr>
          <w:rFonts w:ascii="仿宋_GB2312" w:hAnsi="仿宋"/>
          <w:bCs/>
          <w:kern w:val="0"/>
          <w:sz w:val="30"/>
          <w:szCs w:val="30"/>
        </w:rPr>
        <w:t>研发</w:t>
      </w:r>
      <w:r>
        <w:rPr>
          <w:rFonts w:ascii="仿宋_GB2312" w:hAnsi="仿宋" w:hint="eastAsia"/>
          <w:bCs/>
          <w:kern w:val="0"/>
          <w:sz w:val="30"/>
          <w:szCs w:val="30"/>
        </w:rPr>
        <w:t>提高艾滋病、结核病、</w:t>
      </w:r>
      <w:r>
        <w:rPr>
          <w:rFonts w:ascii="仿宋_GB2312" w:hAnsi="楷体" w:hint="eastAsia"/>
          <w:bCs/>
          <w:kern w:val="0"/>
          <w:sz w:val="30"/>
          <w:szCs w:val="30"/>
        </w:rPr>
        <w:t>乙肝及相关肝癌</w:t>
      </w:r>
      <w:r>
        <w:rPr>
          <w:rFonts w:ascii="仿宋_GB2312" w:hAnsi="仿宋" w:hint="eastAsia"/>
          <w:bCs/>
          <w:kern w:val="0"/>
          <w:sz w:val="30"/>
          <w:szCs w:val="30"/>
        </w:rPr>
        <w:t>治愈率/治疗成功率的新技术</w:t>
      </w:r>
      <w:r>
        <w:rPr>
          <w:rFonts w:ascii="仿宋_GB2312" w:hAnsi="楷体" w:hint="eastAsia"/>
          <w:bCs/>
          <w:kern w:val="0"/>
          <w:sz w:val="30"/>
          <w:szCs w:val="30"/>
        </w:rPr>
        <w:t>、新方案和新策略。</w:t>
      </w:r>
    </w:p>
    <w:p w:rsidR="00AB2497" w:rsidRDefault="00AB2497">
      <w:pPr>
        <w:ind w:firstLineChars="0"/>
        <w:rPr>
          <w:rFonts w:ascii="仿宋_GB2312" w:hAnsi="楷体"/>
          <w:bCs/>
          <w:kern w:val="0"/>
          <w:sz w:val="30"/>
          <w:szCs w:val="30"/>
        </w:rPr>
      </w:pPr>
      <w:r>
        <w:rPr>
          <w:rFonts w:ascii="仿宋_GB2312" w:hAnsi="楷体" w:hint="eastAsia"/>
          <w:b/>
          <w:kern w:val="0"/>
          <w:sz w:val="30"/>
          <w:szCs w:val="30"/>
        </w:rPr>
        <w:t>考核指标：</w:t>
      </w:r>
      <w:r>
        <w:rPr>
          <w:rFonts w:ascii="仿宋_GB2312" w:hAnsi="楷体" w:hint="eastAsia"/>
          <w:bCs/>
          <w:kern w:val="0"/>
          <w:sz w:val="30"/>
          <w:szCs w:val="30"/>
        </w:rPr>
        <w:t>获得一批具有我国自主知识产权的艾滋病、结核病、乙肝及相关肝癌精准诊治标志物，建立若干防治新技术、新方案和新策略，有效降低艾滋病、结核病病死率以及终末期肝病发生和肝癌复发转移率，提高肝癌患者总体5年生存率。</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bCs/>
          <w:kern w:val="0"/>
          <w:sz w:val="30"/>
          <w:szCs w:val="30"/>
        </w:rPr>
        <w:t>1</w:t>
      </w:r>
      <w:r>
        <w:rPr>
          <w:rFonts w:ascii="仿宋_GB2312" w:hAnsi="仿宋" w:hint="eastAsia"/>
          <w:bCs/>
          <w:kern w:val="0"/>
          <w:sz w:val="30"/>
          <w:szCs w:val="30"/>
        </w:rPr>
        <w:t>0项。</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有关说明：</w:t>
      </w:r>
      <w:r>
        <w:rPr>
          <w:rFonts w:ascii="仿宋_GB2312" w:hAnsi="仿宋" w:hint="eastAsia"/>
          <w:bCs/>
          <w:kern w:val="0"/>
          <w:sz w:val="30"/>
          <w:szCs w:val="30"/>
        </w:rPr>
        <w:t>2017年已申报的团队（包括课题负责人和子课题负责人），原则上不得申报，如确有新的技术或方案等，须对其突破性和创新性作出详细说明和承诺。</w:t>
      </w:r>
    </w:p>
    <w:p w:rsidR="00AB2497" w:rsidRDefault="00AB2497">
      <w:pPr>
        <w:ind w:firstLineChars="0" w:firstLine="641"/>
        <w:outlineLvl w:val="2"/>
        <w:rPr>
          <w:rFonts w:ascii="仿宋_GB2312" w:hAnsi="楷体" w:hint="eastAsia"/>
          <w:b/>
          <w:kern w:val="0"/>
          <w:sz w:val="30"/>
          <w:szCs w:val="30"/>
          <w:highlight w:val="yellow"/>
        </w:rPr>
      </w:pPr>
      <w:bookmarkStart w:id="59" w:name="_Toc28926"/>
      <w:bookmarkStart w:id="60" w:name="_Toc11963"/>
      <w:bookmarkStart w:id="61" w:name="_Toc29945"/>
      <w:r>
        <w:rPr>
          <w:rFonts w:ascii="仿宋_GB2312" w:hAnsi="楷体" w:hint="eastAsia"/>
          <w:b/>
          <w:kern w:val="0"/>
          <w:sz w:val="30"/>
          <w:szCs w:val="30"/>
        </w:rPr>
        <w:t>3.</w:t>
      </w:r>
      <w:r>
        <w:rPr>
          <w:rFonts w:ascii="仿宋_GB2312" w:hAnsi="楷体"/>
          <w:b/>
          <w:kern w:val="0"/>
          <w:sz w:val="30"/>
          <w:szCs w:val="30"/>
        </w:rPr>
        <w:t>3</w:t>
      </w:r>
      <w:r w:rsidR="0060276B">
        <w:rPr>
          <w:rFonts w:ascii="仿宋_GB2312" w:hAnsi="楷体" w:hint="eastAsia"/>
          <w:b/>
          <w:kern w:val="0"/>
          <w:sz w:val="30"/>
          <w:szCs w:val="30"/>
        </w:rPr>
        <w:t>.</w:t>
      </w:r>
      <w:r>
        <w:rPr>
          <w:rFonts w:ascii="仿宋_GB2312" w:hAnsi="楷体" w:hint="eastAsia"/>
          <w:b/>
          <w:kern w:val="0"/>
          <w:sz w:val="30"/>
          <w:szCs w:val="30"/>
        </w:rPr>
        <w:t>三病新型中医/中西医结合治疗方案研究</w:t>
      </w:r>
      <w:bookmarkEnd w:id="59"/>
      <w:bookmarkEnd w:id="60"/>
    </w:p>
    <w:p w:rsidR="00AB2497" w:rsidRDefault="00AB2497">
      <w:pPr>
        <w:ind w:firstLineChars="150" w:firstLine="452"/>
        <w:rPr>
          <w:rFonts w:hint="eastAsia"/>
          <w:sz w:val="30"/>
          <w:szCs w:val="30"/>
        </w:rPr>
      </w:pPr>
      <w:r>
        <w:rPr>
          <w:rFonts w:ascii="仿宋_GB2312" w:hAnsi="楷体" w:hint="eastAsia"/>
          <w:b/>
          <w:kern w:val="0"/>
          <w:sz w:val="30"/>
          <w:szCs w:val="30"/>
        </w:rPr>
        <w:lastRenderedPageBreak/>
        <w:t xml:space="preserve"> 研究内容：</w:t>
      </w:r>
      <w:r>
        <w:rPr>
          <w:rFonts w:hint="eastAsia"/>
          <w:sz w:val="30"/>
          <w:szCs w:val="30"/>
        </w:rPr>
        <w:t>研发</w:t>
      </w:r>
      <w:r>
        <w:rPr>
          <w:rFonts w:ascii="仿宋_GB2312" w:hAnsi="楷体" w:hint="eastAsia"/>
          <w:bCs/>
          <w:kern w:val="0"/>
          <w:sz w:val="30"/>
          <w:szCs w:val="30"/>
        </w:rPr>
        <w:t>中医/</w:t>
      </w:r>
      <w:r>
        <w:rPr>
          <w:rFonts w:hint="eastAsia"/>
          <w:sz w:val="30"/>
          <w:szCs w:val="30"/>
        </w:rPr>
        <w:t>中西医结合治疗乙肝及相关肝癌方案，延缓病变进展。以中药复方为主，研发针对</w:t>
      </w:r>
      <w:r>
        <w:rPr>
          <w:sz w:val="30"/>
          <w:szCs w:val="30"/>
        </w:rPr>
        <w:t>一、二线化疗药物全部过敏或全部不能耐受或全部耐药的肺结核患者和超广泛耐药性肺结核的中医药治疗方案。</w:t>
      </w:r>
    </w:p>
    <w:p w:rsidR="00AB2497" w:rsidRDefault="00AB2497">
      <w:pPr>
        <w:ind w:firstLineChars="150" w:firstLine="452"/>
        <w:rPr>
          <w:sz w:val="30"/>
          <w:szCs w:val="30"/>
        </w:rPr>
      </w:pPr>
      <w:r>
        <w:rPr>
          <w:rFonts w:ascii="仿宋_GB2312" w:hAnsi="楷体" w:hint="eastAsia"/>
          <w:b/>
          <w:kern w:val="0"/>
          <w:sz w:val="30"/>
          <w:szCs w:val="30"/>
        </w:rPr>
        <w:t>考核指标：</w:t>
      </w:r>
      <w:r>
        <w:rPr>
          <w:rFonts w:ascii="仿宋_GB2312" w:hAnsi="楷体" w:hint="eastAsia"/>
          <w:bCs/>
          <w:kern w:val="0"/>
          <w:sz w:val="30"/>
          <w:szCs w:val="30"/>
        </w:rPr>
        <w:t>建立中医/</w:t>
      </w:r>
      <w:r>
        <w:rPr>
          <w:rFonts w:hint="eastAsia"/>
          <w:sz w:val="30"/>
          <w:szCs w:val="30"/>
        </w:rPr>
        <w:t>中西医结合治疗乙肝及相关肝癌方案，有效降低肝癌发病率。</w:t>
      </w:r>
      <w:r>
        <w:rPr>
          <w:rFonts w:ascii="仿宋_GB2312" w:hAnsi="楷体" w:hint="eastAsia"/>
          <w:bCs/>
          <w:kern w:val="0"/>
          <w:sz w:val="30"/>
          <w:szCs w:val="30"/>
        </w:rPr>
        <w:t>建立中医治疗</w:t>
      </w:r>
      <w:r>
        <w:rPr>
          <w:rFonts w:hint="eastAsia"/>
          <w:sz w:val="30"/>
          <w:szCs w:val="30"/>
        </w:rPr>
        <w:t>广泛耐药结核病方案，</w:t>
      </w:r>
      <w:r>
        <w:rPr>
          <w:rFonts w:ascii="仿宋_GB2312" w:hAnsi="楷体" w:hint="eastAsia"/>
          <w:bCs/>
          <w:kern w:val="0"/>
          <w:sz w:val="30"/>
          <w:szCs w:val="30"/>
        </w:rPr>
        <w:t>提高治愈率/治疗成功率，有关治疗</w:t>
      </w:r>
      <w:r>
        <w:rPr>
          <w:rFonts w:hint="eastAsia"/>
          <w:sz w:val="30"/>
          <w:szCs w:val="30"/>
        </w:rPr>
        <w:t>效果通过大规模规范临床研究确证。</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bCs/>
          <w:kern w:val="0"/>
          <w:sz w:val="30"/>
          <w:szCs w:val="30"/>
        </w:rPr>
        <w:t>2</w:t>
      </w:r>
      <w:r>
        <w:rPr>
          <w:rFonts w:ascii="仿宋_GB2312" w:hAnsi="仿宋" w:hint="eastAsia"/>
          <w:bCs/>
          <w:kern w:val="0"/>
          <w:sz w:val="30"/>
          <w:szCs w:val="30"/>
        </w:rPr>
        <w:t>-</w:t>
      </w:r>
      <w:r>
        <w:rPr>
          <w:rFonts w:ascii="仿宋_GB2312" w:hAnsi="仿宋"/>
          <w:bCs/>
          <w:kern w:val="0"/>
          <w:sz w:val="30"/>
          <w:szCs w:val="30"/>
        </w:rPr>
        <w:t>3</w:t>
      </w:r>
      <w:r>
        <w:rPr>
          <w:rFonts w:ascii="仿宋_GB2312" w:hAnsi="仿宋" w:hint="eastAsia"/>
          <w:bCs/>
          <w:kern w:val="0"/>
          <w:sz w:val="30"/>
          <w:szCs w:val="30"/>
        </w:rPr>
        <w:t>项。</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有关说明：</w:t>
      </w:r>
      <w:r>
        <w:rPr>
          <w:rFonts w:ascii="仿宋_GB2312" w:hAnsi="仿宋" w:hint="eastAsia"/>
          <w:bCs/>
          <w:kern w:val="0"/>
          <w:sz w:val="30"/>
          <w:szCs w:val="30"/>
        </w:rPr>
        <w:t>2017年已申报的团队（包括课题负责人和子课题负责人），原则上不得申报，如确有新的技术或方案等，须对其突破性和创新性作出详细说明和承诺。</w:t>
      </w:r>
    </w:p>
    <w:p w:rsidR="00AB2497" w:rsidRDefault="00AB2497">
      <w:pPr>
        <w:ind w:firstLineChars="0" w:firstLine="641"/>
        <w:outlineLvl w:val="2"/>
        <w:rPr>
          <w:rFonts w:ascii="仿宋_GB2312" w:hAnsi="楷体" w:hint="eastAsia"/>
          <w:b/>
          <w:kern w:val="0"/>
          <w:sz w:val="30"/>
          <w:szCs w:val="30"/>
          <w:highlight w:val="yellow"/>
        </w:rPr>
      </w:pPr>
      <w:bookmarkStart w:id="62" w:name="_Toc12183"/>
      <w:bookmarkStart w:id="63" w:name="_Toc27642"/>
      <w:r>
        <w:rPr>
          <w:rFonts w:ascii="仿宋_GB2312" w:hAnsi="楷体" w:hint="eastAsia"/>
          <w:b/>
          <w:kern w:val="0"/>
          <w:sz w:val="30"/>
          <w:szCs w:val="30"/>
        </w:rPr>
        <w:t>3.4.</w:t>
      </w:r>
      <w:bookmarkEnd w:id="61"/>
      <w:r>
        <w:rPr>
          <w:rFonts w:ascii="仿宋_GB2312" w:hAnsi="楷体" w:hint="eastAsia"/>
          <w:b/>
          <w:kern w:val="0"/>
          <w:sz w:val="30"/>
          <w:szCs w:val="30"/>
        </w:rPr>
        <w:t>新发突发传染病中医/中西医结合治疗方案研究</w:t>
      </w:r>
      <w:bookmarkEnd w:id="62"/>
      <w:bookmarkEnd w:id="63"/>
    </w:p>
    <w:p w:rsidR="00AB2497" w:rsidRDefault="00AB2497">
      <w:pPr>
        <w:ind w:firstLine="602"/>
        <w:rPr>
          <w:rFonts w:ascii="仿宋_GB2312" w:hAnsi="仿宋" w:hint="eastAsia"/>
          <w:bCs/>
          <w:sz w:val="30"/>
          <w:szCs w:val="30"/>
        </w:rPr>
      </w:pPr>
      <w:r>
        <w:rPr>
          <w:rFonts w:ascii="仿宋_GB2312" w:hAnsi="仿宋" w:hint="eastAsia"/>
          <w:b/>
          <w:sz w:val="30"/>
          <w:szCs w:val="30"/>
        </w:rPr>
        <w:t>研究内容：</w:t>
      </w:r>
      <w:r>
        <w:rPr>
          <w:rFonts w:ascii="仿宋_GB2312" w:hAnsi="仿宋" w:hint="eastAsia"/>
          <w:bCs/>
          <w:sz w:val="30"/>
          <w:szCs w:val="30"/>
        </w:rPr>
        <w:t>研发中医/中西医结合治疗新发突发传染病的治疗方案，以中药复方为主，进行科学设计的临床实验，提高新发突发传染病的临床疗效，延缓病情进展，减少并发症发生。</w:t>
      </w:r>
    </w:p>
    <w:p w:rsidR="00AB2497" w:rsidRDefault="00AB2497">
      <w:pPr>
        <w:ind w:firstLine="602"/>
        <w:rPr>
          <w:rFonts w:ascii="仿宋_GB2312" w:hAnsi="仿宋" w:hint="eastAsia"/>
          <w:bCs/>
          <w:sz w:val="30"/>
          <w:szCs w:val="30"/>
        </w:rPr>
      </w:pPr>
      <w:r>
        <w:rPr>
          <w:rFonts w:ascii="仿宋_GB2312" w:hAnsi="仿宋" w:hint="eastAsia"/>
          <w:b/>
          <w:sz w:val="30"/>
          <w:szCs w:val="30"/>
        </w:rPr>
        <w:t>考核指标：</w:t>
      </w:r>
      <w:r>
        <w:rPr>
          <w:rFonts w:ascii="仿宋_GB2312" w:hAnsi="仿宋" w:hint="eastAsia"/>
          <w:bCs/>
          <w:sz w:val="30"/>
          <w:szCs w:val="30"/>
        </w:rPr>
        <w:t>建立中医/中西医结合治疗新发突发传染病的治疗方案。提高新发突发传染病的临床疗效，显效率提高15%以上，或者减少病死率10%以上，或者延缓病情进展，减少并发症发生20%以上。</w:t>
      </w:r>
    </w:p>
    <w:p w:rsidR="00AB2497" w:rsidRDefault="00AB2497">
      <w:pPr>
        <w:ind w:firstLine="602"/>
        <w:rPr>
          <w:rFonts w:ascii="仿宋_GB2312" w:hAnsi="仿宋" w:hint="eastAsia"/>
          <w:bCs/>
          <w:sz w:val="30"/>
          <w:szCs w:val="30"/>
        </w:rPr>
      </w:pPr>
      <w:r>
        <w:rPr>
          <w:rFonts w:ascii="仿宋_GB2312" w:hAnsi="仿宋" w:hint="eastAsia"/>
          <w:b/>
          <w:sz w:val="30"/>
          <w:szCs w:val="30"/>
        </w:rPr>
        <w:t>拟支持课题数：</w:t>
      </w:r>
      <w:r>
        <w:rPr>
          <w:rFonts w:ascii="仿宋_GB2312" w:hAnsi="仿宋" w:hint="eastAsia"/>
          <w:bCs/>
          <w:sz w:val="30"/>
          <w:szCs w:val="30"/>
        </w:rPr>
        <w:t>5-10项。</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有关说明：</w:t>
      </w:r>
      <w:r>
        <w:rPr>
          <w:rFonts w:ascii="仿宋_GB2312" w:hAnsi="仿宋" w:hint="eastAsia"/>
          <w:bCs/>
          <w:kern w:val="0"/>
          <w:sz w:val="30"/>
          <w:szCs w:val="30"/>
        </w:rPr>
        <w:t>2017年已申报的团队（包括课题负责人和子课题负责人），原则上不得申报，如确有新的技术或方案等，须对其突破性和创新性作出详细说明和承诺。</w:t>
      </w:r>
    </w:p>
    <w:p w:rsidR="00AB2497" w:rsidRDefault="00AB2497">
      <w:pPr>
        <w:ind w:firstLine="602"/>
        <w:outlineLvl w:val="2"/>
        <w:rPr>
          <w:rFonts w:ascii="仿宋_GB2312" w:hAnsi="仿宋" w:hint="eastAsia"/>
          <w:b/>
          <w:sz w:val="30"/>
          <w:szCs w:val="30"/>
        </w:rPr>
      </w:pPr>
      <w:bookmarkStart w:id="64" w:name="_Toc2078"/>
      <w:bookmarkStart w:id="65" w:name="_Toc2032"/>
      <w:bookmarkStart w:id="66" w:name="_Toc9502"/>
      <w:r>
        <w:rPr>
          <w:rFonts w:ascii="仿宋_GB2312" w:hAnsi="仿宋"/>
          <w:b/>
          <w:sz w:val="30"/>
          <w:szCs w:val="30"/>
        </w:rPr>
        <w:lastRenderedPageBreak/>
        <w:t>3</w:t>
      </w:r>
      <w:r>
        <w:rPr>
          <w:rFonts w:ascii="仿宋_GB2312" w:hAnsi="仿宋" w:hint="eastAsia"/>
          <w:b/>
          <w:sz w:val="30"/>
          <w:szCs w:val="30"/>
        </w:rPr>
        <w:t>.5.基于宏基因组学的感染性疾病病原体临床诊断技术研发</w:t>
      </w:r>
      <w:bookmarkEnd w:id="64"/>
      <w:bookmarkEnd w:id="65"/>
      <w:bookmarkEnd w:id="66"/>
    </w:p>
    <w:p w:rsidR="00AB2497" w:rsidRDefault="00AB2497">
      <w:pPr>
        <w:ind w:firstLine="602"/>
        <w:rPr>
          <w:rFonts w:ascii="仿宋_GB2312" w:hAnsi="仿宋"/>
          <w:bCs/>
          <w:sz w:val="30"/>
          <w:szCs w:val="30"/>
        </w:rPr>
      </w:pPr>
      <w:r>
        <w:rPr>
          <w:rFonts w:ascii="仿宋_GB2312" w:hAnsi="仿宋" w:hint="eastAsia"/>
          <w:b/>
          <w:sz w:val="30"/>
          <w:szCs w:val="30"/>
        </w:rPr>
        <w:t>研究内容：</w:t>
      </w:r>
      <w:r>
        <w:rPr>
          <w:rFonts w:ascii="仿宋_GB2312" w:hAnsi="仿宋" w:hint="eastAsia"/>
          <w:bCs/>
          <w:sz w:val="30"/>
          <w:szCs w:val="30"/>
        </w:rPr>
        <w:t>开展基于宏基因组学的病原体临床诊断技术体系、以序列为基础的病原体分类新技术体系以及人类传染病潜在传染源和病原谱系等研究，提升突发急性传染病应对能力。</w:t>
      </w:r>
    </w:p>
    <w:p w:rsidR="00AB2497" w:rsidRDefault="00AB2497">
      <w:pPr>
        <w:ind w:firstLine="602"/>
        <w:rPr>
          <w:rFonts w:ascii="仿宋_GB2312" w:hAnsi="仿宋"/>
          <w:bCs/>
          <w:sz w:val="30"/>
          <w:szCs w:val="30"/>
        </w:rPr>
      </w:pPr>
      <w:r>
        <w:rPr>
          <w:rFonts w:ascii="仿宋_GB2312" w:hAnsi="仿宋"/>
          <w:b/>
          <w:sz w:val="30"/>
          <w:szCs w:val="30"/>
        </w:rPr>
        <w:t>考核指标</w:t>
      </w:r>
      <w:r>
        <w:rPr>
          <w:rFonts w:ascii="仿宋_GB2312" w:hAnsi="仿宋" w:hint="eastAsia"/>
          <w:b/>
          <w:sz w:val="30"/>
          <w:szCs w:val="30"/>
        </w:rPr>
        <w:t>：</w:t>
      </w:r>
      <w:r>
        <w:rPr>
          <w:rFonts w:ascii="仿宋_GB2312" w:hAnsi="仿宋"/>
          <w:bCs/>
          <w:sz w:val="30"/>
          <w:szCs w:val="30"/>
        </w:rPr>
        <w:t>建立</w:t>
      </w:r>
      <w:r>
        <w:rPr>
          <w:rFonts w:ascii="仿宋_GB2312" w:hAnsi="仿宋" w:hint="eastAsia"/>
          <w:bCs/>
          <w:sz w:val="30"/>
          <w:szCs w:val="30"/>
        </w:rPr>
        <w:t>2-3种</w:t>
      </w:r>
      <w:r>
        <w:rPr>
          <w:rFonts w:ascii="仿宋_GB2312" w:hAnsi="仿宋"/>
          <w:bCs/>
          <w:sz w:val="30"/>
          <w:szCs w:val="30"/>
        </w:rPr>
        <w:t>基于宏基因组学的病原体临床诊断新技术</w:t>
      </w:r>
      <w:r>
        <w:rPr>
          <w:rFonts w:ascii="仿宋_GB2312" w:hAnsi="仿宋" w:hint="eastAsia"/>
          <w:bCs/>
          <w:sz w:val="30"/>
          <w:szCs w:val="30"/>
        </w:rPr>
        <w:t>和</w:t>
      </w:r>
      <w:r>
        <w:rPr>
          <w:rFonts w:ascii="仿宋_GB2312" w:hAnsi="仿宋"/>
          <w:bCs/>
          <w:sz w:val="30"/>
          <w:szCs w:val="30"/>
        </w:rPr>
        <w:t>新方法</w:t>
      </w:r>
      <w:r>
        <w:rPr>
          <w:rFonts w:ascii="仿宋_GB2312" w:hAnsi="仿宋" w:hint="eastAsia"/>
          <w:bCs/>
          <w:sz w:val="30"/>
          <w:szCs w:val="30"/>
        </w:rPr>
        <w:t>，能够在72小时内完成病毒、细菌和真菌等病原体筛查，获批并推广应用于临床诊断。以序列为基础的病原体分类及诊断新技术体系获得国际认可，初步阐明10种以上人类传染病潜在传染源，并阐明潜在传播风险。</w:t>
      </w:r>
    </w:p>
    <w:p w:rsidR="00AB2497" w:rsidRDefault="00AB2497">
      <w:pPr>
        <w:ind w:firstLine="602"/>
        <w:rPr>
          <w:rFonts w:ascii="仿宋_GB2312" w:hAnsi="仿宋"/>
          <w:bCs/>
          <w:sz w:val="30"/>
          <w:szCs w:val="30"/>
        </w:rPr>
      </w:pPr>
      <w:r>
        <w:rPr>
          <w:rFonts w:ascii="仿宋_GB2312" w:hAnsi="仿宋" w:hint="eastAsia"/>
          <w:b/>
          <w:sz w:val="30"/>
          <w:szCs w:val="30"/>
        </w:rPr>
        <w:t>拟支持课题数</w:t>
      </w:r>
      <w:r>
        <w:rPr>
          <w:rFonts w:ascii="仿宋_GB2312" w:hAnsi="仿宋"/>
          <w:b/>
          <w:sz w:val="30"/>
          <w:szCs w:val="30"/>
        </w:rPr>
        <w:t>：</w:t>
      </w:r>
      <w:r>
        <w:rPr>
          <w:rFonts w:ascii="仿宋_GB2312" w:hAnsi="仿宋" w:hint="eastAsia"/>
          <w:bCs/>
          <w:sz w:val="30"/>
          <w:szCs w:val="30"/>
        </w:rPr>
        <w:t>2项。</w:t>
      </w:r>
    </w:p>
    <w:p w:rsidR="00AB2497" w:rsidRDefault="00AB2497">
      <w:pPr>
        <w:ind w:firstLine="602"/>
        <w:rPr>
          <w:rFonts w:ascii="仿宋_GB2312" w:hAnsi="仿宋" w:hint="eastAsia"/>
          <w:bCs/>
          <w:sz w:val="30"/>
          <w:szCs w:val="30"/>
        </w:rPr>
      </w:pPr>
      <w:r>
        <w:rPr>
          <w:rFonts w:ascii="仿宋_GB2312" w:hAnsi="仿宋" w:hint="eastAsia"/>
          <w:b/>
          <w:sz w:val="30"/>
          <w:szCs w:val="30"/>
        </w:rPr>
        <w:t>有关说明：</w:t>
      </w:r>
      <w:r>
        <w:rPr>
          <w:rFonts w:ascii="仿宋_GB2312" w:hAnsi="仿宋" w:hint="eastAsia"/>
          <w:bCs/>
          <w:sz w:val="30"/>
          <w:szCs w:val="30"/>
        </w:rPr>
        <w:t>鼓励宏基因组学诊断技术研发企业申报。</w:t>
      </w:r>
    </w:p>
    <w:p w:rsidR="00AB2497" w:rsidRDefault="0060276B">
      <w:pPr>
        <w:ind w:firstLineChars="0" w:firstLine="641"/>
        <w:outlineLvl w:val="2"/>
        <w:rPr>
          <w:rFonts w:ascii="仿宋_GB2312" w:hAnsi="仿宋" w:hint="eastAsia"/>
          <w:b/>
          <w:sz w:val="30"/>
          <w:szCs w:val="30"/>
        </w:rPr>
      </w:pPr>
      <w:bookmarkStart w:id="67" w:name="_Toc27965"/>
      <w:r>
        <w:rPr>
          <w:rFonts w:ascii="仿宋_GB2312" w:hAnsi="仿宋" w:hint="eastAsia"/>
          <w:b/>
          <w:sz w:val="30"/>
          <w:szCs w:val="30"/>
        </w:rPr>
        <w:t>3.6.</w:t>
      </w:r>
      <w:r w:rsidR="00AB2497">
        <w:rPr>
          <w:rFonts w:ascii="仿宋_GB2312" w:hAnsi="仿宋" w:hint="eastAsia"/>
          <w:b/>
          <w:sz w:val="30"/>
          <w:szCs w:val="30"/>
        </w:rPr>
        <w:t>传染病防控产品国际化注册及WHO认证相关研究</w:t>
      </w:r>
      <w:bookmarkEnd w:id="67"/>
    </w:p>
    <w:p w:rsidR="00AB2497" w:rsidRDefault="00AB2497">
      <w:pPr>
        <w:ind w:firstLineChars="0" w:firstLine="641"/>
        <w:rPr>
          <w:rFonts w:ascii="仿宋_GB2312" w:hAnsi="仿宋" w:hint="eastAsia"/>
          <w:bCs/>
          <w:sz w:val="30"/>
          <w:szCs w:val="30"/>
        </w:rPr>
      </w:pPr>
      <w:r>
        <w:rPr>
          <w:rFonts w:ascii="仿宋_GB2312" w:hAnsi="仿宋" w:hint="eastAsia"/>
          <w:b/>
          <w:sz w:val="30"/>
          <w:szCs w:val="30"/>
        </w:rPr>
        <w:t>研究内容：</w:t>
      </w:r>
      <w:r>
        <w:rPr>
          <w:rFonts w:ascii="仿宋_GB2312" w:hAnsi="仿宋" w:hint="eastAsia"/>
          <w:bCs/>
          <w:sz w:val="30"/>
          <w:szCs w:val="30"/>
        </w:rPr>
        <w:t>支持我国批准上市的诊断试剂、装备等传染病防控产品，开展国际注册及相关支持性流行病学研究，突破传染病防控产品国际化相关技术和质量体系，推动名优产品国际注册和WHO认证进程。</w:t>
      </w:r>
    </w:p>
    <w:p w:rsidR="00AB2497" w:rsidRDefault="00AB2497">
      <w:pPr>
        <w:ind w:firstLineChars="0" w:firstLine="641"/>
        <w:rPr>
          <w:rFonts w:ascii="仿宋_GB2312" w:hAnsi="仿宋"/>
          <w:bCs/>
          <w:sz w:val="30"/>
          <w:szCs w:val="30"/>
        </w:rPr>
      </w:pPr>
      <w:r>
        <w:rPr>
          <w:rFonts w:ascii="仿宋_GB2312" w:hAnsi="仿宋" w:hint="eastAsia"/>
          <w:b/>
          <w:sz w:val="30"/>
          <w:szCs w:val="30"/>
        </w:rPr>
        <w:t>考核指标：</w:t>
      </w:r>
      <w:r>
        <w:rPr>
          <w:rFonts w:ascii="仿宋_GB2312" w:hAnsi="仿宋" w:hint="eastAsia"/>
          <w:bCs/>
          <w:sz w:val="30"/>
          <w:szCs w:val="30"/>
        </w:rPr>
        <w:t>若干传染病防控品种完成关键性国际临床试验并获得境外注册或国际认证。</w:t>
      </w:r>
    </w:p>
    <w:p w:rsidR="00AB2497" w:rsidRDefault="00AB2497">
      <w:pPr>
        <w:ind w:firstLine="602"/>
        <w:rPr>
          <w:rFonts w:ascii="仿宋_GB2312" w:hAnsi="仿宋"/>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bCs/>
          <w:kern w:val="0"/>
          <w:sz w:val="30"/>
          <w:szCs w:val="30"/>
        </w:rPr>
        <w:t>不限</w:t>
      </w:r>
      <w:r>
        <w:rPr>
          <w:rFonts w:ascii="仿宋_GB2312" w:hAnsi="仿宋" w:hint="eastAsia"/>
          <w:bCs/>
          <w:kern w:val="0"/>
          <w:sz w:val="30"/>
          <w:szCs w:val="30"/>
        </w:rPr>
        <w:t>。</w:t>
      </w:r>
    </w:p>
    <w:p w:rsidR="00AB2497" w:rsidRDefault="00AB2497">
      <w:pPr>
        <w:ind w:firstLine="602"/>
        <w:rPr>
          <w:rFonts w:ascii="仿宋_GB2312" w:hAnsi="仿宋" w:hint="eastAsia"/>
          <w:bCs/>
          <w:sz w:val="30"/>
          <w:szCs w:val="30"/>
        </w:rPr>
      </w:pPr>
      <w:r>
        <w:rPr>
          <w:rFonts w:ascii="仿宋_GB2312" w:hAnsi="仿宋" w:hint="eastAsia"/>
          <w:b/>
          <w:sz w:val="30"/>
          <w:szCs w:val="30"/>
        </w:rPr>
        <w:t>有关说明：</w:t>
      </w:r>
      <w:r>
        <w:rPr>
          <w:rFonts w:ascii="仿宋_GB2312" w:hAnsi="仿宋" w:hint="eastAsia"/>
          <w:bCs/>
          <w:sz w:val="30"/>
          <w:szCs w:val="30"/>
        </w:rPr>
        <w:t>采取事前立项、事后补助的方式支持。</w:t>
      </w:r>
    </w:p>
    <w:p w:rsidR="00AB2497" w:rsidRDefault="00AB2497">
      <w:pPr>
        <w:ind w:firstLine="602"/>
        <w:outlineLvl w:val="2"/>
        <w:rPr>
          <w:rFonts w:ascii="仿宋_GB2312" w:hAnsi="仿宋"/>
          <w:b/>
          <w:sz w:val="30"/>
          <w:szCs w:val="30"/>
          <w:highlight w:val="yellow"/>
        </w:rPr>
      </w:pPr>
      <w:bookmarkStart w:id="68" w:name="_Toc483082418"/>
      <w:bookmarkStart w:id="69" w:name="_Toc2525"/>
      <w:bookmarkStart w:id="70" w:name="_Toc14302"/>
      <w:bookmarkStart w:id="71" w:name="_Toc4796"/>
      <w:bookmarkStart w:id="72" w:name="_Toc429"/>
      <w:r>
        <w:rPr>
          <w:rFonts w:ascii="仿宋_GB2312" w:hAnsi="仿宋"/>
          <w:b/>
          <w:sz w:val="30"/>
          <w:szCs w:val="30"/>
        </w:rPr>
        <w:t>3.</w:t>
      </w:r>
      <w:r>
        <w:rPr>
          <w:rFonts w:ascii="仿宋_GB2312" w:hAnsi="仿宋" w:hint="eastAsia"/>
          <w:b/>
          <w:sz w:val="30"/>
          <w:szCs w:val="30"/>
        </w:rPr>
        <w:t>7.</w:t>
      </w:r>
      <w:bookmarkEnd w:id="68"/>
      <w:r>
        <w:rPr>
          <w:rFonts w:ascii="仿宋_GB2312" w:hAnsi="仿宋" w:hint="eastAsia"/>
          <w:b/>
          <w:sz w:val="30"/>
          <w:szCs w:val="30"/>
        </w:rPr>
        <w:t>基层社区适宜的传染病诊断试剂研发</w:t>
      </w:r>
      <w:bookmarkEnd w:id="69"/>
      <w:bookmarkEnd w:id="70"/>
      <w:bookmarkEnd w:id="71"/>
      <w:bookmarkEnd w:id="72"/>
    </w:p>
    <w:p w:rsidR="00AB2497" w:rsidRDefault="00AB2497">
      <w:pPr>
        <w:ind w:firstLine="602"/>
        <w:rPr>
          <w:rFonts w:ascii="仿宋_GB2312" w:hAnsi="仿宋" w:hint="eastAsia"/>
          <w:bCs/>
          <w:sz w:val="30"/>
          <w:szCs w:val="30"/>
        </w:rPr>
      </w:pPr>
      <w:r>
        <w:rPr>
          <w:rFonts w:ascii="仿宋_GB2312" w:hAnsi="仿宋" w:hint="eastAsia"/>
          <w:b/>
          <w:sz w:val="30"/>
          <w:szCs w:val="30"/>
        </w:rPr>
        <w:t>研究内容：</w:t>
      </w:r>
      <w:r>
        <w:rPr>
          <w:rFonts w:ascii="仿宋_GB2312" w:hAnsi="仿宋" w:hint="eastAsia"/>
          <w:bCs/>
          <w:sz w:val="30"/>
          <w:szCs w:val="30"/>
        </w:rPr>
        <w:t>针对常见的重大突发急性传染病, 研发适于在基层社区使用的易操作、易阅读、易保存的快速诊断试剂。</w:t>
      </w:r>
    </w:p>
    <w:p w:rsidR="00AB2497" w:rsidRDefault="00AB2497">
      <w:pPr>
        <w:ind w:firstLine="602"/>
        <w:rPr>
          <w:rFonts w:ascii="仿宋_GB2312" w:hAnsi="仿宋"/>
          <w:bCs/>
          <w:sz w:val="30"/>
          <w:szCs w:val="30"/>
        </w:rPr>
      </w:pPr>
      <w:r>
        <w:rPr>
          <w:rFonts w:ascii="仿宋_GB2312" w:hAnsi="仿宋" w:hint="eastAsia"/>
          <w:b/>
          <w:sz w:val="30"/>
          <w:szCs w:val="30"/>
        </w:rPr>
        <w:lastRenderedPageBreak/>
        <w:t>考核指标：</w:t>
      </w:r>
      <w:r>
        <w:rPr>
          <w:rFonts w:ascii="仿宋_GB2312" w:hAnsi="仿宋" w:hint="eastAsia"/>
          <w:bCs/>
          <w:sz w:val="30"/>
          <w:szCs w:val="30"/>
        </w:rPr>
        <w:t>研发能够在基层社区使用的20-30种诊断试剂，在本专项传染病综合防治示范区开展临床验证。</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拟支持课题数</w:t>
      </w:r>
      <w:r>
        <w:rPr>
          <w:rFonts w:ascii="仿宋_GB2312" w:hAnsi="仿宋"/>
          <w:b/>
          <w:kern w:val="0"/>
          <w:sz w:val="30"/>
          <w:szCs w:val="30"/>
        </w:rPr>
        <w:t>：</w:t>
      </w:r>
      <w:r>
        <w:rPr>
          <w:rFonts w:ascii="仿宋_GB2312" w:hAnsi="仿宋"/>
          <w:bCs/>
          <w:kern w:val="0"/>
          <w:sz w:val="30"/>
          <w:szCs w:val="30"/>
        </w:rPr>
        <w:t>1</w:t>
      </w:r>
      <w:r>
        <w:rPr>
          <w:rFonts w:ascii="仿宋_GB2312" w:hAnsi="仿宋" w:hint="eastAsia"/>
          <w:bCs/>
          <w:kern w:val="0"/>
          <w:sz w:val="30"/>
          <w:szCs w:val="30"/>
        </w:rPr>
        <w:t>项。</w:t>
      </w:r>
    </w:p>
    <w:p w:rsidR="00AB2497" w:rsidRDefault="00AB2497">
      <w:pPr>
        <w:ind w:firstLine="602"/>
        <w:rPr>
          <w:rFonts w:ascii="仿宋_GB2312" w:hAnsi="仿宋" w:hint="eastAsia"/>
          <w:bCs/>
          <w:kern w:val="0"/>
          <w:sz w:val="30"/>
          <w:szCs w:val="30"/>
        </w:rPr>
      </w:pPr>
      <w:r>
        <w:rPr>
          <w:rFonts w:ascii="仿宋_GB2312" w:hAnsi="仿宋" w:hint="eastAsia"/>
          <w:b/>
          <w:kern w:val="0"/>
          <w:sz w:val="30"/>
          <w:szCs w:val="30"/>
        </w:rPr>
        <w:t>有关说明：</w:t>
      </w:r>
      <w:r>
        <w:rPr>
          <w:rFonts w:ascii="仿宋_GB2312" w:hAnsi="仿宋" w:hint="eastAsia"/>
          <w:bCs/>
          <w:kern w:val="0"/>
          <w:sz w:val="30"/>
          <w:szCs w:val="30"/>
        </w:rPr>
        <w:t>原则上由企业牵头实施，采取事前立项，事后补助方式。</w:t>
      </w:r>
    </w:p>
    <w:p w:rsidR="00AB2497" w:rsidRDefault="00AB2497">
      <w:pPr>
        <w:ind w:firstLine="600"/>
        <w:outlineLvl w:val="2"/>
        <w:rPr>
          <w:rFonts w:ascii="黑体" w:eastAsia="黑体" w:hAnsi="黑体" w:hint="eastAsia"/>
          <w:b/>
          <w:sz w:val="30"/>
          <w:szCs w:val="30"/>
        </w:rPr>
      </w:pPr>
      <w:bookmarkStart w:id="73" w:name="_Toc32256"/>
      <w:bookmarkStart w:id="74" w:name="_Toc19350"/>
      <w:bookmarkStart w:id="75" w:name="_Toc28611"/>
      <w:bookmarkStart w:id="76" w:name="_Toc483082420"/>
      <w:bookmarkStart w:id="77" w:name="_Toc470118365"/>
      <w:bookmarkStart w:id="78" w:name="_Toc25217"/>
      <w:bookmarkStart w:id="79" w:name="_Toc26530"/>
      <w:r>
        <w:rPr>
          <w:rFonts w:ascii="黑体" w:eastAsia="黑体" w:hAnsi="黑体" w:hint="eastAsia"/>
          <w:sz w:val="30"/>
          <w:szCs w:val="30"/>
        </w:rPr>
        <w:t>二、申报评审方式</w:t>
      </w:r>
      <w:bookmarkEnd w:id="73"/>
      <w:bookmarkEnd w:id="74"/>
      <w:bookmarkEnd w:id="75"/>
      <w:bookmarkEnd w:id="76"/>
      <w:bookmarkEnd w:id="77"/>
      <w:bookmarkEnd w:id="78"/>
      <w:bookmarkEnd w:id="79"/>
    </w:p>
    <w:p w:rsidR="00AB2497" w:rsidRDefault="00AB2497">
      <w:pPr>
        <w:ind w:firstLine="600"/>
        <w:rPr>
          <w:rFonts w:ascii="仿宋_GB2312" w:hAnsi="仿宋"/>
          <w:bCs/>
          <w:sz w:val="30"/>
          <w:szCs w:val="30"/>
        </w:rPr>
      </w:pPr>
      <w:r>
        <w:rPr>
          <w:rFonts w:cs="黑体" w:hint="eastAsia"/>
          <w:bCs/>
          <w:sz w:val="30"/>
          <w:szCs w:val="30"/>
        </w:rPr>
        <w:t>根据不同的立项方式，具体申报及评审方式如下：</w:t>
      </w:r>
    </w:p>
    <w:p w:rsidR="00AB2497" w:rsidRDefault="00AB2497">
      <w:pPr>
        <w:ind w:firstLine="600"/>
        <w:rPr>
          <w:rFonts w:cs="黑体"/>
          <w:bCs/>
          <w:sz w:val="30"/>
          <w:szCs w:val="30"/>
        </w:rPr>
      </w:pPr>
      <w:r>
        <w:rPr>
          <w:rFonts w:cs="黑体" w:hint="eastAsia"/>
          <w:bCs/>
          <w:sz w:val="30"/>
          <w:szCs w:val="30"/>
        </w:rPr>
        <w:t>（一）定向委托课题。采用一轮申报方式。委托的牵头单位严格按照指南规定要求，组织集成优势单位，编制课题实施方案，通过公共服务平台填写正式申报书，经推荐单位提交科技发展中心。科技发展中心组织专家进行多轮论证，牵头单位组织不断修改完善，形成立项建议。</w:t>
      </w:r>
    </w:p>
    <w:p w:rsidR="00AB2497" w:rsidRDefault="00AB2497">
      <w:pPr>
        <w:ind w:firstLine="600"/>
        <w:rPr>
          <w:rFonts w:cs="黑体"/>
          <w:bCs/>
          <w:sz w:val="30"/>
          <w:szCs w:val="30"/>
        </w:rPr>
      </w:pPr>
      <w:r>
        <w:rPr>
          <w:rFonts w:cs="黑体" w:hint="eastAsia"/>
          <w:bCs/>
          <w:sz w:val="30"/>
          <w:szCs w:val="30"/>
        </w:rPr>
        <w:t>（二）定向择优课题。采用两轮申报方式。</w:t>
      </w:r>
      <w:r>
        <w:rPr>
          <w:rFonts w:cs="黑体"/>
          <w:bCs/>
          <w:sz w:val="30"/>
          <w:szCs w:val="30"/>
        </w:rPr>
        <w:t xml:space="preserve"> </w:t>
      </w:r>
    </w:p>
    <w:p w:rsidR="00AB2497" w:rsidRDefault="00AB2497">
      <w:pPr>
        <w:ind w:firstLine="600"/>
        <w:rPr>
          <w:rFonts w:cs="黑体"/>
          <w:bCs/>
          <w:sz w:val="30"/>
          <w:szCs w:val="30"/>
        </w:rPr>
      </w:pPr>
      <w:r>
        <w:rPr>
          <w:rFonts w:cs="黑体" w:hint="eastAsia"/>
          <w:bCs/>
          <w:sz w:val="30"/>
          <w:szCs w:val="30"/>
        </w:rPr>
        <w:t>——预申报和推荐。针对指南定向择优课题内容（或部分内容）组织申报（可单独亦可联合优势单位），通过公共服务平台填写并提交预申报书，经推荐单位提交科技发展中心。</w:t>
      </w:r>
    </w:p>
    <w:p w:rsidR="00AB2497" w:rsidRDefault="00AB2497">
      <w:pPr>
        <w:ind w:firstLine="600"/>
        <w:rPr>
          <w:rFonts w:cs="黑体"/>
          <w:bCs/>
          <w:sz w:val="30"/>
          <w:szCs w:val="30"/>
        </w:rPr>
      </w:pPr>
      <w:r>
        <w:rPr>
          <w:rFonts w:cs="黑体" w:hint="eastAsia"/>
          <w:bCs/>
          <w:sz w:val="30"/>
          <w:szCs w:val="30"/>
        </w:rPr>
        <w:t>——形式审查和第一轮评审。科技发展中心在受理课题预申报后，组织开展形式审查和第一轮评审工作。第一轮评审重点对申报内容的先进性和创新性、承担团队能力和基础等进行评价，提出牵头单位、参与单位及课题集成的建议。第一轮评审原则上不进行会议答辩或召开论证会，必要时可根据需求临时组织答辩或论证。</w:t>
      </w:r>
    </w:p>
    <w:p w:rsidR="00AB2497" w:rsidRDefault="00AB2497">
      <w:pPr>
        <w:ind w:firstLine="600"/>
        <w:rPr>
          <w:rFonts w:cs="黑体"/>
          <w:bCs/>
          <w:sz w:val="30"/>
          <w:szCs w:val="30"/>
        </w:rPr>
      </w:pPr>
      <w:r>
        <w:rPr>
          <w:rFonts w:cs="黑体" w:hint="eastAsia"/>
          <w:bCs/>
          <w:sz w:val="30"/>
          <w:szCs w:val="30"/>
        </w:rPr>
        <w:t>——正式申报和第二轮评审。牵头单位收到科技发展中心正式申报通知后，组织参与单位编写正式申报书，并通过公共服务</w:t>
      </w:r>
      <w:r>
        <w:rPr>
          <w:rFonts w:cs="黑体" w:hint="eastAsia"/>
          <w:bCs/>
          <w:sz w:val="30"/>
          <w:szCs w:val="30"/>
        </w:rPr>
        <w:lastRenderedPageBreak/>
        <w:t>平台直接提交。科技发展中心对正式申报书进行形式审查，并组织专家重点对课题研究内容、技术路线、研究团队、研究目标、考核指标等进行多轮论证，提出立项建议。</w:t>
      </w:r>
    </w:p>
    <w:p w:rsidR="00AB2497" w:rsidRDefault="00AB2497">
      <w:pPr>
        <w:ind w:firstLine="600"/>
        <w:rPr>
          <w:rFonts w:cs="黑体" w:hint="eastAsia"/>
          <w:bCs/>
          <w:sz w:val="30"/>
          <w:szCs w:val="30"/>
        </w:rPr>
      </w:pPr>
      <w:r>
        <w:rPr>
          <w:rFonts w:cs="黑体" w:hint="eastAsia"/>
          <w:bCs/>
          <w:sz w:val="30"/>
          <w:szCs w:val="30"/>
        </w:rPr>
        <w:t>（三）公开择优课题。采用两轮申报方式。</w:t>
      </w:r>
    </w:p>
    <w:p w:rsidR="00AB2497" w:rsidRDefault="00AB2497">
      <w:pPr>
        <w:ind w:firstLine="600"/>
        <w:rPr>
          <w:rFonts w:cs="黑体" w:hint="eastAsia"/>
          <w:bCs/>
          <w:sz w:val="30"/>
          <w:szCs w:val="30"/>
        </w:rPr>
      </w:pPr>
      <w:r>
        <w:rPr>
          <w:rFonts w:cs="黑体" w:hint="eastAsia"/>
          <w:bCs/>
          <w:sz w:val="30"/>
          <w:szCs w:val="30"/>
        </w:rPr>
        <w:t>申报单位针对指南公开择优课题内容（或部分内容）组织申报（可单独亦可联合优势单位），通过公共服务平台填写并提交预申报书，经推荐单位提交科技发展中心。</w:t>
      </w:r>
    </w:p>
    <w:p w:rsidR="00AB2497" w:rsidRDefault="00AB2497">
      <w:pPr>
        <w:ind w:firstLine="600"/>
        <w:rPr>
          <w:rFonts w:cs="黑体" w:hint="eastAsia"/>
          <w:bCs/>
          <w:sz w:val="30"/>
          <w:szCs w:val="30"/>
        </w:rPr>
      </w:pPr>
      <w:r>
        <w:rPr>
          <w:rFonts w:cs="黑体" w:hint="eastAsia"/>
          <w:bCs/>
          <w:sz w:val="30"/>
          <w:szCs w:val="30"/>
        </w:rPr>
        <w:t>——形式审查和第一轮评审。科技发展中心在受理课题预申报后，组织开展形式审查和第一轮评审工作。第一轮评审重点对申报内容的先进性和创新性、承担团队的能力和基础进行评价，遴选优势单位形成进入第二轮评审的课题。</w:t>
      </w:r>
    </w:p>
    <w:p w:rsidR="00AB2497" w:rsidRDefault="00AB2497">
      <w:pPr>
        <w:ind w:firstLineChars="0" w:firstLine="0"/>
        <w:rPr>
          <w:rFonts w:cs="黑体" w:hint="eastAsia"/>
          <w:bCs/>
          <w:sz w:val="30"/>
          <w:szCs w:val="30"/>
        </w:rPr>
      </w:pPr>
      <w:r>
        <w:rPr>
          <w:rFonts w:cs="黑体" w:hint="eastAsia"/>
          <w:bCs/>
          <w:sz w:val="30"/>
          <w:szCs w:val="30"/>
        </w:rPr>
        <w:t xml:space="preserve">    </w:t>
      </w:r>
      <w:r>
        <w:rPr>
          <w:rFonts w:cs="黑体" w:hint="eastAsia"/>
          <w:bCs/>
          <w:sz w:val="30"/>
          <w:szCs w:val="30"/>
        </w:rPr>
        <w:t>——正式申报和第二轮评审。申报单位收到科技发展中心正式申报通知后，编写正式申报书，并通过公共服务平台直接提交。科技发展中心对正式申报书进行形式审查，并组织专家进行评审。按照研究内容和研究阶段进行分类集成，提出立项建议。</w:t>
      </w:r>
    </w:p>
    <w:p w:rsidR="00AB2497" w:rsidRDefault="00AB2497">
      <w:pPr>
        <w:pStyle w:val="1"/>
        <w:keepNext w:val="0"/>
        <w:keepLines w:val="0"/>
        <w:spacing w:before="0" w:after="0" w:line="360" w:lineRule="auto"/>
        <w:ind w:firstLine="600"/>
        <w:rPr>
          <w:rFonts w:ascii="黑体" w:eastAsia="黑体" w:hAnsi="黑体" w:hint="eastAsia"/>
          <w:b w:val="0"/>
          <w:sz w:val="30"/>
          <w:szCs w:val="30"/>
        </w:rPr>
      </w:pPr>
      <w:bookmarkStart w:id="80" w:name="_Toc14502"/>
      <w:bookmarkStart w:id="81" w:name="_Toc483082421"/>
      <w:bookmarkStart w:id="82" w:name="_Toc26963"/>
      <w:bookmarkStart w:id="83" w:name="_Toc470118366"/>
      <w:bookmarkStart w:id="84" w:name="_Toc469850912"/>
      <w:bookmarkStart w:id="85" w:name="_Toc16644"/>
      <w:bookmarkStart w:id="86" w:name="_Toc24484"/>
      <w:bookmarkStart w:id="87" w:name="_Toc20199"/>
      <w:r>
        <w:rPr>
          <w:rFonts w:ascii="黑体" w:eastAsia="黑体" w:hAnsi="黑体" w:hint="eastAsia"/>
          <w:b w:val="0"/>
          <w:sz w:val="30"/>
          <w:szCs w:val="30"/>
        </w:rPr>
        <w:t>三、经费支持</w:t>
      </w:r>
      <w:bookmarkEnd w:id="80"/>
      <w:bookmarkEnd w:id="81"/>
      <w:bookmarkEnd w:id="82"/>
      <w:bookmarkEnd w:id="83"/>
      <w:bookmarkEnd w:id="84"/>
      <w:bookmarkEnd w:id="85"/>
      <w:bookmarkEnd w:id="86"/>
      <w:bookmarkEnd w:id="87"/>
    </w:p>
    <w:p w:rsidR="00AB2497" w:rsidRDefault="00AB2497">
      <w:pPr>
        <w:ind w:firstLine="600"/>
        <w:rPr>
          <w:rFonts w:cs="黑体" w:hint="eastAsia"/>
          <w:bCs/>
          <w:sz w:val="30"/>
          <w:szCs w:val="30"/>
        </w:rPr>
      </w:pPr>
      <w:bookmarkStart w:id="88" w:name="_Toc470264532"/>
      <w:r>
        <w:rPr>
          <w:rFonts w:cs="黑体" w:hint="eastAsia"/>
          <w:bCs/>
          <w:sz w:val="30"/>
          <w:szCs w:val="30"/>
        </w:rPr>
        <w:t>企业申报课题应当有明确的自筹经费投入，并先行投入研发经费，配套经费与申报中央财政经费比例不低于</w:t>
      </w:r>
      <w:r>
        <w:rPr>
          <w:rFonts w:cs="黑体" w:hint="eastAsia"/>
          <w:bCs/>
          <w:sz w:val="30"/>
          <w:szCs w:val="30"/>
        </w:rPr>
        <w:t>1:1</w:t>
      </w:r>
      <w:r>
        <w:rPr>
          <w:rFonts w:cs="黑体" w:hint="eastAsia"/>
          <w:bCs/>
          <w:sz w:val="30"/>
          <w:szCs w:val="30"/>
        </w:rPr>
        <w:t>。各申报单位应按照研发需求，实事求是编制经费预算。若中央财政资金预算被评审核减后，在签合同时原承诺的其他来源资金的总额不得减少。</w:t>
      </w:r>
    </w:p>
    <w:p w:rsidR="00AB2497" w:rsidRDefault="00AB2497">
      <w:pPr>
        <w:ind w:firstLine="600"/>
        <w:outlineLvl w:val="0"/>
        <w:rPr>
          <w:rFonts w:eastAsia="黑体"/>
          <w:bCs/>
          <w:sz w:val="30"/>
          <w:szCs w:val="30"/>
        </w:rPr>
      </w:pPr>
      <w:bookmarkStart w:id="89" w:name="_Toc31233"/>
      <w:bookmarkStart w:id="90" w:name="_Toc483082422"/>
      <w:bookmarkStart w:id="91" w:name="_Toc12066"/>
      <w:bookmarkStart w:id="92" w:name="_Toc11288"/>
      <w:bookmarkStart w:id="93" w:name="_Toc1244"/>
      <w:r>
        <w:rPr>
          <w:rFonts w:eastAsia="黑体" w:hint="eastAsia"/>
          <w:bCs/>
          <w:sz w:val="30"/>
          <w:szCs w:val="30"/>
        </w:rPr>
        <w:t>四、申报条件和要求</w:t>
      </w:r>
      <w:bookmarkEnd w:id="88"/>
      <w:bookmarkEnd w:id="89"/>
      <w:bookmarkEnd w:id="90"/>
      <w:bookmarkEnd w:id="91"/>
      <w:bookmarkEnd w:id="92"/>
      <w:bookmarkEnd w:id="93"/>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（一）申报单位应按照申报指南中的研究内容、考核指标、相关说明、实施期限、申报方式等要求进行申报。</w:t>
      </w:r>
    </w:p>
    <w:p w:rsidR="00AB2497" w:rsidRDefault="00AB2497">
      <w:pPr>
        <w:ind w:firstLine="600"/>
        <w:rPr>
          <w:rFonts w:ascii="仿宋_GB2312" w:hAnsi="宋体" w:cs="宋体"/>
          <w:bCs/>
          <w:color w:val="FF0000"/>
          <w:kern w:val="0"/>
          <w:sz w:val="30"/>
          <w:szCs w:val="30"/>
        </w:rPr>
      </w:pPr>
      <w:r>
        <w:rPr>
          <w:rFonts w:ascii="仿宋_GB2312" w:hAnsi="宋体" w:cs="宋体" w:hint="eastAsia"/>
          <w:bCs/>
          <w:color w:val="000000"/>
          <w:kern w:val="0"/>
          <w:sz w:val="30"/>
          <w:szCs w:val="30"/>
        </w:rPr>
        <w:lastRenderedPageBreak/>
        <w:t>（二）申报单位应为中国大陆境内注册1年以上（注册时间为2016年7月31日前）的企事业法人单位，具有较强的科技研发能力和条件，运行管理规范，过去5年内在申请和承担国家科技计划项目中无不良信用记录。政府机关不得作为申报单位进行申报。同一课题须通过单个推荐单位单一途径推荐申报，不得多头申报和重复申报。</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三）课题负责人申报当年不超过60周岁（1957年7月31日以后出生），工作时间每年不得少于6个月。课题负责人须具有副高级（含）以上专业职称，或已获得博士学位两年以上并有固定工作单位（不包括在站博士后）。课题负责人应为该课题主体研究思路的提出者和实际主持研究的科技人员。中央和地方各级政府的公务人员（包括行使科技计划管理职能的其他人员）不得申报课题。</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四）为确保国家科技重大专项研究任务的完成，课题负责人限申报1个课题。国家重点基础研究发展计划（973计划，含重大科学研究计划）、国家高技术研究发展计划（863计划）、国家科技支撑计划、国家国际科技合作专项、国家重大科学仪器设备开发专项、公益性行业科研专项（以下简称改革前计划），国家重点研发计划的在研项目（含任务或课题）负责人以及国家科技重大专项的在研课题（含子课题）负责人不得牵头申报本专项课题。课题主要参加人员的申报课题和改革前计划、国家重点研发计划在研项目（含任务或课题）、国家科技重大专项在研课题（含子课题）总数不得超过2个；改革前计划、国家重点研发计划在研项目（含任务或课题）负责人、国家科技重大专项在研</w:t>
      </w:r>
      <w:r>
        <w:rPr>
          <w:rFonts w:ascii="仿宋_GB2312" w:hAnsi="宋体" w:cs="宋体" w:hint="eastAsia"/>
          <w:bCs/>
          <w:color w:val="000000"/>
          <w:kern w:val="0"/>
          <w:sz w:val="30"/>
          <w:szCs w:val="30"/>
        </w:rPr>
        <w:lastRenderedPageBreak/>
        <w:t>课题（含子课题）负责人不得因申报本专项课题而退出目前承担的任务。任务合同书执行期到2017年12月31日前的在研课题不在限项范围内。</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各申报单位在正式提交课题申报书前可利用公共服务平台查询相关参与人员承担改革前计划、国家重点研发计划和国家科技重大专项在研课题情况，避免重复申报。</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（五）专项总体专家组成员不得牵头或参与本专项课题申报。</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六）受聘于内地单位的外籍科学家及港、澳、台地区科学家可申请作为本专项的课题负责人，全职受聘人员须由内地聘用单位提供全职聘用的有效证明，非全职受聘人员须由内地聘用单位和境外单位同时提供聘用的有效证明，并随纸质课题申报材料一并报送。</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（七）课题负责人过去3年内在申报和承担国家科技计划项目中无不良信用记录。</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八）课题负责人须遵守科学道德，实事求是地填写课题申报书，保证课题申报书的真实性，不得弄虚作假，不得将研究内容相同或者近似的课题进行重复申报。对于故意在课题申报中提供虚假资料的，一经查实，取消申报课题，纳入诚信记录，并在3年内取消个人申报本专项的资格，根据实际情况，对申报单位给予通报和处理。</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（九）联合申报各方须签订联合申报协议，明确约定各自所承担的任务、责任和经费。其他单位以协作方式参与课题实施。</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（十）国内课题申报单位可以与境外（包括港澳台地区）研发机构联合申请。但境外研发机构所需研究经费须自行解决，并</w:t>
      </w:r>
      <w:r>
        <w:rPr>
          <w:rFonts w:ascii="仿宋_GB2312" w:hAnsi="宋体" w:cs="宋体" w:hint="eastAsia"/>
          <w:bCs/>
          <w:color w:val="000000"/>
          <w:kern w:val="0"/>
          <w:sz w:val="30"/>
          <w:szCs w:val="30"/>
        </w:rPr>
        <w:lastRenderedPageBreak/>
        <w:t>应有明确的知识产权归属合同约定。</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（十一）既往承担</w:t>
      </w:r>
      <w:r>
        <w:rPr>
          <w:rFonts w:cs="黑体" w:hint="eastAsia"/>
          <w:bCs/>
          <w:sz w:val="30"/>
          <w:szCs w:val="30"/>
        </w:rPr>
        <w:t>专项</w:t>
      </w:r>
      <w:r>
        <w:rPr>
          <w:rFonts w:ascii="仿宋_GB2312" w:hAnsi="宋体" w:cs="宋体" w:hint="eastAsia"/>
          <w:bCs/>
          <w:color w:val="000000"/>
          <w:kern w:val="0"/>
          <w:sz w:val="30"/>
          <w:szCs w:val="30"/>
        </w:rPr>
        <w:t>课题（含子课题）</w:t>
      </w:r>
      <w:r>
        <w:rPr>
          <w:rFonts w:cs="黑体" w:hint="eastAsia"/>
          <w:bCs/>
          <w:sz w:val="30"/>
          <w:szCs w:val="30"/>
        </w:rPr>
        <w:t>，验收结论为“不通过”的单位和负责人</w:t>
      </w:r>
      <w:r>
        <w:rPr>
          <w:rFonts w:ascii="仿宋_GB2312" w:hAnsi="宋体" w:cs="宋体" w:hint="eastAsia"/>
          <w:bCs/>
          <w:color w:val="000000"/>
          <w:kern w:val="0"/>
          <w:sz w:val="30"/>
          <w:szCs w:val="30"/>
        </w:rPr>
        <w:t>不得申报。</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（十二）课题申请受理</w:t>
      </w:r>
      <w:r>
        <w:rPr>
          <w:rFonts w:cs="黑体" w:hint="eastAsia"/>
          <w:bCs/>
          <w:sz w:val="30"/>
          <w:szCs w:val="30"/>
        </w:rPr>
        <w:t>后，原则上不能更改申报单</w:t>
      </w:r>
      <w:r>
        <w:rPr>
          <w:rFonts w:ascii="仿宋_GB2312" w:hAnsi="宋体" w:cs="宋体" w:hint="eastAsia"/>
          <w:bCs/>
          <w:color w:val="000000"/>
          <w:kern w:val="0"/>
          <w:sz w:val="30"/>
          <w:szCs w:val="30"/>
        </w:rPr>
        <w:t>位和负责人。</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（十三）其他曾严重违反专项管理规定的单位和人员不得申报。</w:t>
      </w:r>
    </w:p>
    <w:p w:rsidR="00AB2497" w:rsidRDefault="00AB2497">
      <w:pPr>
        <w:ind w:firstLine="600"/>
        <w:outlineLvl w:val="0"/>
        <w:rPr>
          <w:rFonts w:eastAsia="黑体"/>
          <w:bCs/>
          <w:sz w:val="30"/>
          <w:szCs w:val="30"/>
        </w:rPr>
      </w:pPr>
      <w:bookmarkStart w:id="94" w:name="_Toc22710"/>
      <w:bookmarkStart w:id="95" w:name="_Toc483082423"/>
      <w:bookmarkStart w:id="96" w:name="_Toc27027"/>
      <w:bookmarkStart w:id="97" w:name="_Toc470264533"/>
      <w:bookmarkStart w:id="98" w:name="_Toc8080"/>
      <w:bookmarkStart w:id="99" w:name="_Toc14882"/>
      <w:r>
        <w:rPr>
          <w:rFonts w:eastAsia="黑体" w:hint="eastAsia"/>
          <w:bCs/>
          <w:sz w:val="30"/>
          <w:szCs w:val="30"/>
        </w:rPr>
        <w:t>五、申报流程</w:t>
      </w:r>
      <w:bookmarkEnd w:id="94"/>
      <w:bookmarkEnd w:id="95"/>
      <w:bookmarkEnd w:id="96"/>
      <w:bookmarkEnd w:id="97"/>
      <w:bookmarkEnd w:id="98"/>
      <w:bookmarkEnd w:id="99"/>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申报单位根据申报指南要求，通过公共服务平台填写并提交申报书。推荐单位对课题申报单位及联合单位的资质、科研能力等进行审核，并通过公共服务平台统一报送。推荐单位主要有：国务院有关部门科技主管机构，军委后勤保障部卫生局；各省、自治区、直辖市、计划单列市及新疆生产建设兵团科技主管部门、卫生计生主管部门；原工业部门转制成立的行业协会；国家高新技术园区管委会。推荐单位应依据隶属关系或属地管理原则组织推荐，并对所推荐课题的真实性等负责。国务院有关部门、军委后勤保障部限推荐有隶属关系的单位，省级科技主管部门、卫生计生主管部门、国家高新技术园区管委会限推荐其行政区划内的单位，行业协会推荐其会员单位。科技发展中心在受理课题申报后，进行形式审查，并组织专家开展评审工作。</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一）网上填报。课题申报通过公共服务平台在线填报。申报单位通过公共服务平台完成单位注册、账号创建、在线填报、在线提交等工作，报送至推荐单位。推荐单位完成在线审查并上报。填报信息将作为后续形式审查、评审答辩的依据。请按照时</w:t>
      </w:r>
      <w:r>
        <w:rPr>
          <w:rFonts w:ascii="仿宋_GB2312" w:hAnsi="宋体" w:cs="宋体" w:hint="eastAsia"/>
          <w:bCs/>
          <w:color w:val="000000"/>
          <w:kern w:val="0"/>
          <w:sz w:val="30"/>
          <w:szCs w:val="30"/>
        </w:rPr>
        <w:lastRenderedPageBreak/>
        <w:t>间要求完成网上填报工作。</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1.单位注册。申报单位通过公共服务平台进行在线注册，具体注册流程及要求请认真阅读公共服务平台说明。已经注册的申报单位不需要重新注册，未注册单位建议尽早完成注册。</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2.账号创建。单位注册通过审核后，申报单位使用所注册的账号（单位管理员账号）登录公共服务平台，创建申报用户账号，并将申报课题在线授权给申报用户。</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3.在线填报。申报用户在线填报申报材料，完成后提交至单位管理员审核。单位管理员审核确认后，将申报材料在线提交至推荐单位，推荐单位审核后提交到科技发展中心。</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4.填报时间。一轮申报课题申报单位网上填报申报书的时间为：2017年8月1日8：00-2017年9月11日17：00，两轮申报课题第一轮网上填报预申报书的时间为：2017年8月1日8：00-2017年8月15日17：00。请申报单位合理安排课题填报时间，按时提交课题申报材料。</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公共服务平台网站：http://service.most.cn/</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咨询电话：010-88659000（中继线）</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传真:010-88654001/4002/4003/4004/4005。</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技术支持邮箱：program@most.cn</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二）组织推荐。请推荐单位于网上填报截止后5个自然日内（以寄出时间为准），将加盖推荐单位公章的推荐函（纸质，一式2份）、推荐项目清单（纸质，一式2份）寄送科技发展中心。推荐项目清单须通过系统直接生成打印。</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（三）材料报送。课题申报书在线提交后，申报单位下载申</w:t>
      </w:r>
      <w:r>
        <w:rPr>
          <w:rFonts w:ascii="仿宋_GB2312" w:hAnsi="宋体" w:cs="宋体" w:hint="eastAsia"/>
          <w:bCs/>
          <w:color w:val="000000"/>
          <w:kern w:val="0"/>
          <w:sz w:val="30"/>
          <w:szCs w:val="30"/>
        </w:rPr>
        <w:lastRenderedPageBreak/>
        <w:t>报书电子版，并用A4纸双面打印，正文与附件一并装订成册（简易胶装），一式2份（均为盖章原件，封面标注正本，自行存档份数自定）；电子版光盘一份。</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申报单位于网上填报截止后7个自然日内将加盖申报单位公章的申报书（纸质，一式2份）送达科技发展中心。</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（四）集中形式审查。收到申报材料后，科技发展中心组织开展集中形式审查。通过形式审查的课题，将进入后续评审环节。</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（五）请严格按照时间要求完成提交和报送，逾期不予受理。</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（六）材料报送地址与咨询电话：</w:t>
      </w:r>
    </w:p>
    <w:p w:rsidR="00AB2497" w:rsidRDefault="00AB2497">
      <w:pPr>
        <w:ind w:firstLine="600"/>
        <w:rPr>
          <w:rFonts w:ascii="仿宋_GB2312" w:hAnsi="宋体" w:cs="宋体"/>
          <w:bCs/>
          <w:color w:val="000000"/>
          <w:kern w:val="0"/>
          <w:sz w:val="30"/>
          <w:szCs w:val="30"/>
        </w:rPr>
      </w:pPr>
      <w:r>
        <w:rPr>
          <w:rFonts w:ascii="仿宋_GB2312" w:hAnsi="宋体" w:cs="宋体" w:hint="eastAsia"/>
          <w:bCs/>
          <w:color w:val="000000"/>
          <w:kern w:val="0"/>
          <w:sz w:val="30"/>
          <w:szCs w:val="30"/>
        </w:rPr>
        <w:t>受理单位：国家卫生计生委医药卫生科技发展研究中心</w:t>
      </w:r>
    </w:p>
    <w:p w:rsidR="00AB2497" w:rsidRDefault="00AB2497">
      <w:pPr>
        <w:ind w:left="2" w:firstLineChars="199" w:firstLine="597"/>
        <w:rPr>
          <w:rFonts w:ascii="仿宋_GB2312" w:hAnsi="宋体" w:cs="宋体"/>
          <w:bCs/>
          <w:color w:val="000000"/>
          <w:kern w:val="0"/>
          <w:sz w:val="30"/>
          <w:szCs w:val="30"/>
        </w:rPr>
      </w:pPr>
      <w:r>
        <w:rPr>
          <w:rFonts w:ascii="仿宋_GB2312" w:hAnsi="宋体" w:cs="宋体" w:hint="eastAsia"/>
          <w:bCs/>
          <w:color w:val="000000"/>
          <w:kern w:val="0"/>
          <w:sz w:val="30"/>
          <w:szCs w:val="30"/>
        </w:rPr>
        <w:t>寄送地址：北京市西城区车公庄大街9号五栋大楼A3座10层传染病专项业务组</w:t>
      </w:r>
    </w:p>
    <w:p w:rsidR="00AB2497" w:rsidRDefault="00AB2497">
      <w:pPr>
        <w:ind w:left="2" w:firstLineChars="199" w:firstLine="597"/>
        <w:rPr>
          <w:rFonts w:ascii="仿宋_GB2312" w:hAnsi="宋体" w:cs="宋体"/>
          <w:bCs/>
          <w:color w:val="000000"/>
          <w:kern w:val="0"/>
          <w:sz w:val="30"/>
          <w:szCs w:val="30"/>
        </w:rPr>
      </w:pPr>
      <w:r>
        <w:rPr>
          <w:rFonts w:ascii="仿宋_GB2312" w:hAnsi="宋体" w:cs="宋体" w:hint="eastAsia"/>
          <w:bCs/>
          <w:color w:val="000000"/>
          <w:kern w:val="0"/>
          <w:sz w:val="30"/>
          <w:szCs w:val="30"/>
        </w:rPr>
        <w:t>邮政编码：100044</w:t>
      </w: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咨询电话：010-52325622</w:t>
      </w: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传真号码：010-52325607</w:t>
      </w:r>
    </w:p>
    <w:p w:rsidR="00AB2497" w:rsidRDefault="00AB2497">
      <w:pPr>
        <w:ind w:left="2" w:firstLineChars="199" w:firstLine="597"/>
        <w:rPr>
          <w:rFonts w:ascii="仿宋_GB2312" w:hAnsi="宋体" w:cs="宋体" w:hint="eastAsia"/>
          <w:bCs/>
          <w:color w:val="000000"/>
          <w:kern w:val="0"/>
          <w:sz w:val="30"/>
          <w:szCs w:val="30"/>
        </w:rPr>
      </w:pP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附件：1.填写说明</w:t>
      </w: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 xml:space="preserve">      2.形式审查标准</w:t>
      </w: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 xml:space="preserve">      3.指南编写专家名单</w:t>
      </w: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 xml:space="preserve">      4.预申报书模板（略）</w:t>
      </w:r>
    </w:p>
    <w:p w:rsidR="00AB2497" w:rsidRDefault="00AB2497">
      <w:pPr>
        <w:ind w:left="2" w:firstLineChars="199" w:firstLine="597"/>
        <w:rPr>
          <w:rFonts w:ascii="仿宋_GB2312" w:hAnsi="宋体" w:cs="宋体" w:hint="eastAsia"/>
          <w:bCs/>
          <w:color w:val="000000"/>
          <w:kern w:val="0"/>
          <w:sz w:val="30"/>
          <w:szCs w:val="30"/>
        </w:rPr>
      </w:pPr>
      <w:r>
        <w:rPr>
          <w:rFonts w:ascii="仿宋_GB2312" w:hAnsi="宋体" w:cs="宋体" w:hint="eastAsia"/>
          <w:bCs/>
          <w:color w:val="000000"/>
          <w:kern w:val="0"/>
          <w:sz w:val="30"/>
          <w:szCs w:val="30"/>
        </w:rPr>
        <w:t xml:space="preserve">      5.正式申报书模板（略）</w:t>
      </w:r>
    </w:p>
    <w:sectPr w:rsidR="00AB2497">
      <w:footerReference w:type="even" r:id="rId13"/>
      <w:footerReference w:type="default" r:id="rId14"/>
      <w:pgSz w:w="11906" w:h="16838"/>
      <w:pgMar w:top="1440" w:right="1800" w:bottom="1440" w:left="1800" w:header="851" w:footer="992" w:gutter="0"/>
      <w:pgNumType w:start="0"/>
      <w:cols w:space="720"/>
      <w:titlePg/>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10A" w:rsidRDefault="00C3010A">
      <w:pPr>
        <w:spacing w:line="240" w:lineRule="auto"/>
      </w:pPr>
      <w:r>
        <w:separator/>
      </w:r>
    </w:p>
  </w:endnote>
  <w:endnote w:type="continuationSeparator" w:id="1">
    <w:p w:rsidR="00C3010A" w:rsidRDefault="00C3010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pStyle w:val="a9"/>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pStyle w:val="a9"/>
      <w:ind w:firstLine="360"/>
      <w:jc w:val="center"/>
    </w:pPr>
    <w:fldSimple w:instr="PAGE   \* MERGEFORMAT">
      <w:r>
        <w:rPr>
          <w:lang w:val="zh-CN" w:eastAsia="zh-CN"/>
        </w:rPr>
        <w:t>2</w:t>
      </w:r>
    </w:fldSimple>
  </w:p>
  <w:p w:rsidR="00AB2497" w:rsidRDefault="00AB2497">
    <w:pPr>
      <w:pStyle w:val="a9"/>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pStyle w:val="a9"/>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pStyle w:val="a9"/>
      <w:framePr w:wrap="around" w:vAnchor="text" w:hAnchor="margin" w:xAlign="right" w:y="1"/>
      <w:ind w:firstLine="360"/>
      <w:rPr>
        <w:rStyle w:val="a4"/>
      </w:rPr>
    </w:pPr>
    <w:r>
      <w:fldChar w:fldCharType="begin"/>
    </w:r>
    <w:r>
      <w:rPr>
        <w:rStyle w:val="a4"/>
      </w:rPr>
      <w:instrText xml:space="preserve">PAGE  </w:instrText>
    </w:r>
    <w:r>
      <w:fldChar w:fldCharType="separate"/>
    </w:r>
    <w:r>
      <w:fldChar w:fldCharType="end"/>
    </w:r>
  </w:p>
  <w:p w:rsidR="00AB2497" w:rsidRDefault="00AB2497">
    <w:pPr>
      <w:pStyle w:val="a9"/>
      <w:ind w:rightChars="113" w:right="362"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pStyle w:val="a9"/>
      <w:ind w:firstLine="360"/>
      <w:jc w:val="center"/>
    </w:pPr>
    <w:fldSimple w:instr=" PAGE   \* MERGEFORMAT ">
      <w:r w:rsidR="00A45BE6" w:rsidRPr="00A45BE6">
        <w:rPr>
          <w:noProof/>
          <w:lang w:val="zh-CN" w:eastAsia="zh-CN"/>
        </w:rPr>
        <w:t>14</w:t>
      </w:r>
    </w:fldSimple>
  </w:p>
  <w:p w:rsidR="00AB2497" w:rsidRDefault="00AB2497">
    <w:pPr>
      <w:pStyle w:val="a9"/>
      <w:ind w:rightChars="113" w:right="362"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10A" w:rsidRDefault="00C3010A">
      <w:pPr>
        <w:spacing w:line="240" w:lineRule="auto"/>
      </w:pPr>
      <w:r>
        <w:separator/>
      </w:r>
    </w:p>
  </w:footnote>
  <w:footnote w:type="continuationSeparator" w:id="1">
    <w:p w:rsidR="00C3010A" w:rsidRDefault="00C3010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pStyle w:val="ad"/>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ind w:left="64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97" w:rsidRDefault="00AB2497">
    <w:pPr>
      <w:ind w:left="640" w:firstLineChars="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efaultTabStop w:val="420"/>
  <w:drawingGridHorizontalSpacing w:val="160"/>
  <w:drawingGridVerticalSpacing w:val="435"/>
  <w:displayHorizontalDrawingGridEvery w:val="2"/>
  <w:noPunctuationKerning/>
  <w:characterSpacingControl w:val="compressPunctuation"/>
  <w:doNotValidateAgainstSchema/>
  <w:doNotDemarcateInvalidXml/>
  <w:hdrShapeDefaults>
    <o:shapedefaults v:ext="edit" spidmax="307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86DDB"/>
    <w:rsid w:val="0060276B"/>
    <w:rsid w:val="00A45BE6"/>
    <w:rsid w:val="00AB2497"/>
    <w:rsid w:val="00B0450D"/>
    <w:rsid w:val="00C3010A"/>
    <w:rsid w:val="00C9458C"/>
    <w:rsid w:val="00DF187B"/>
    <w:rsid w:val="05D31C59"/>
    <w:rsid w:val="06115D70"/>
    <w:rsid w:val="07482969"/>
    <w:rsid w:val="09FF02CB"/>
    <w:rsid w:val="13C24D95"/>
    <w:rsid w:val="168C609A"/>
    <w:rsid w:val="1D120279"/>
    <w:rsid w:val="20247AE9"/>
    <w:rsid w:val="2CE9773A"/>
    <w:rsid w:val="31F320B4"/>
    <w:rsid w:val="32B67AAF"/>
    <w:rsid w:val="3B5F7A1A"/>
    <w:rsid w:val="3C124F08"/>
    <w:rsid w:val="4A925A11"/>
    <w:rsid w:val="501F0C85"/>
    <w:rsid w:val="540F24B5"/>
    <w:rsid w:val="5E1D4B68"/>
    <w:rsid w:val="70E64878"/>
    <w:rsid w:val="71C519FF"/>
    <w:rsid w:val="769871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640"/>
      <w:jc w:val="both"/>
    </w:pPr>
    <w:rPr>
      <w:rFonts w:eastAsia="仿宋_GB2312"/>
      <w:kern w:val="2"/>
      <w:sz w:val="32"/>
      <w:szCs w:val="32"/>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Cambria" w:eastAsia="宋体" w:hAnsi="Cambria"/>
      <w:b/>
      <w:bCs/>
    </w:rPr>
  </w:style>
  <w:style w:type="paragraph" w:styleId="3">
    <w:name w:val="heading 3"/>
    <w:basedOn w:val="a"/>
    <w:next w:val="a"/>
    <w:link w:val="30"/>
    <w:qFormat/>
    <w:pPr>
      <w:keepNext/>
      <w:keepLines/>
      <w:spacing w:before="260" w:after="260" w:line="413" w:lineRule="auto"/>
      <w:outlineLvl w:val="2"/>
    </w:pPr>
    <w:rPr>
      <w:b/>
      <w:bCs/>
    </w:rPr>
  </w:style>
  <w:style w:type="paragraph" w:styleId="4">
    <w:name w:val="heading 4"/>
    <w:basedOn w:val="a"/>
    <w:next w:val="a"/>
    <w:link w:val="40"/>
    <w:qFormat/>
    <w:pPr>
      <w:keepNext/>
      <w:keepLines/>
      <w:spacing w:before="280" w:after="290" w:line="372" w:lineRule="auto"/>
      <w:outlineLvl w:val="3"/>
    </w:pPr>
    <w:rPr>
      <w:rFonts w:ascii="Cambria" w:eastAsia="宋体"/>
      <w:b/>
      <w:bCs/>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style>
  <w:style w:type="character" w:styleId="a5">
    <w:name w:val="annotation reference"/>
    <w:rPr>
      <w:sz w:val="21"/>
      <w:szCs w:val="21"/>
    </w:rPr>
  </w:style>
  <w:style w:type="character" w:customStyle="1" w:styleId="11">
    <w:name w:val="访问过的超链接1"/>
    <w:rPr>
      <w:color w:val="800080"/>
      <w:u w:val="single"/>
    </w:rPr>
  </w:style>
  <w:style w:type="character" w:customStyle="1" w:styleId="a6">
    <w:name w:val="纯文本 字符"/>
    <w:link w:val="a7"/>
    <w:rPr>
      <w:rFonts w:ascii="宋体" w:eastAsia="宋体" w:hAnsi="Courier New" w:cs="Courier New"/>
      <w:szCs w:val="21"/>
    </w:rPr>
  </w:style>
  <w:style w:type="character" w:customStyle="1" w:styleId="20">
    <w:name w:val="标题 2 字符"/>
    <w:link w:val="2"/>
    <w:rPr>
      <w:rFonts w:ascii="Cambria" w:eastAsia="宋体" w:hAnsi="Cambria" w:cs="Times New Roman"/>
      <w:b/>
      <w:bCs/>
      <w:sz w:val="32"/>
      <w:szCs w:val="32"/>
    </w:rPr>
  </w:style>
  <w:style w:type="character" w:customStyle="1" w:styleId="apple-converted-space">
    <w:name w:val="apple-converted-space"/>
  </w:style>
  <w:style w:type="character" w:customStyle="1" w:styleId="a8">
    <w:name w:val="页脚 字符"/>
    <w:link w:val="a9"/>
    <w:rPr>
      <w:rFonts w:ascii="Times New Roman" w:eastAsia="仿宋_GB2312" w:hAnsi="Times New Roman" w:cs="Times New Roman"/>
      <w:sz w:val="18"/>
      <w:szCs w:val="18"/>
    </w:rPr>
  </w:style>
  <w:style w:type="character" w:customStyle="1" w:styleId="aa">
    <w:name w:val="日期 字符"/>
    <w:link w:val="ab"/>
  </w:style>
  <w:style w:type="character" w:customStyle="1" w:styleId="Char1">
    <w:name w:val="纯文本 Char1"/>
    <w:rPr>
      <w:rFonts w:ascii="宋体" w:eastAsia="宋体" w:hAnsi="Courier New" w:cs="Courier New"/>
      <w:kern w:val="2"/>
      <w:sz w:val="21"/>
      <w:szCs w:val="21"/>
    </w:rPr>
  </w:style>
  <w:style w:type="character" w:customStyle="1" w:styleId="ac">
    <w:name w:val="页眉 字符"/>
    <w:link w:val="ad"/>
    <w:rPr>
      <w:rFonts w:ascii="Times New Roman" w:eastAsia="仿宋_GB2312" w:hAnsi="Times New Roman" w:cs="Times New Roman"/>
      <w:sz w:val="18"/>
      <w:szCs w:val="18"/>
    </w:rPr>
  </w:style>
  <w:style w:type="character" w:customStyle="1" w:styleId="Char10">
    <w:name w:val="日期 Char1"/>
    <w:rPr>
      <w:rFonts w:ascii="Times New Roman" w:hAnsi="Times New Roman"/>
      <w:kern w:val="2"/>
      <w:sz w:val="32"/>
      <w:szCs w:val="32"/>
    </w:rPr>
  </w:style>
  <w:style w:type="character" w:customStyle="1" w:styleId="30">
    <w:name w:val="标题 3 字符"/>
    <w:link w:val="3"/>
    <w:rPr>
      <w:rFonts w:ascii="Times New Roman" w:eastAsia="仿宋_GB2312" w:hAnsi="Times New Roman" w:cs="Times New Roman"/>
      <w:b/>
      <w:bCs/>
      <w:sz w:val="32"/>
      <w:szCs w:val="32"/>
    </w:rPr>
  </w:style>
  <w:style w:type="character" w:customStyle="1" w:styleId="fontstyle01">
    <w:name w:val="fontstyle01"/>
    <w:rPr>
      <w:rFonts w:ascii="仿宋" w:hAnsi="仿宋" w:hint="default"/>
      <w:b w:val="0"/>
      <w:bCs w:val="0"/>
      <w:i w:val="0"/>
      <w:iCs w:val="0"/>
      <w:color w:val="000000"/>
      <w:sz w:val="30"/>
      <w:szCs w:val="30"/>
    </w:rPr>
  </w:style>
  <w:style w:type="character" w:customStyle="1" w:styleId="10">
    <w:name w:val="标题 1 字符"/>
    <w:link w:val="1"/>
    <w:rPr>
      <w:rFonts w:ascii="Times New Roman" w:eastAsia="仿宋_GB2312" w:hAnsi="Times New Roman" w:cs="Times New Roman"/>
      <w:b/>
      <w:bCs/>
      <w:kern w:val="44"/>
      <w:sz w:val="44"/>
      <w:szCs w:val="44"/>
    </w:rPr>
  </w:style>
  <w:style w:type="character" w:customStyle="1" w:styleId="ae">
    <w:name w:val="批注框文本 字符"/>
    <w:link w:val="af"/>
    <w:rPr>
      <w:rFonts w:ascii="Segoe UI" w:eastAsia="仿宋_GB2312" w:hAnsi="Segoe UI" w:cs="Segoe UI"/>
      <w:sz w:val="18"/>
      <w:szCs w:val="18"/>
    </w:rPr>
  </w:style>
  <w:style w:type="character" w:customStyle="1" w:styleId="Char11">
    <w:name w:val="批注文字 Char1"/>
    <w:rPr>
      <w:rFonts w:ascii="Calibri" w:eastAsia="宋体" w:hAnsi="Calibri" w:cs="Times New Roman"/>
      <w:kern w:val="0"/>
      <w:sz w:val="20"/>
      <w:szCs w:val="20"/>
    </w:rPr>
  </w:style>
  <w:style w:type="character" w:customStyle="1" w:styleId="CommentTextChar1">
    <w:name w:val="Comment Text Char1"/>
    <w:rPr>
      <w:rFonts w:ascii="Times New Roman" w:eastAsia="仿宋_GB2312" w:hAnsi="Times New Roman" w:cs="Times New Roman"/>
      <w:sz w:val="20"/>
      <w:szCs w:val="20"/>
    </w:rPr>
  </w:style>
  <w:style w:type="character" w:customStyle="1" w:styleId="af0">
    <w:name w:val="批注主题 字符"/>
    <w:link w:val="af1"/>
    <w:rPr>
      <w:rFonts w:ascii="Times New Roman" w:eastAsia="仿宋_GB2312" w:hAnsi="Times New Roman" w:cs="Times New Roman"/>
      <w:b/>
      <w:bCs/>
      <w:sz w:val="32"/>
      <w:szCs w:val="32"/>
    </w:rPr>
  </w:style>
  <w:style w:type="character" w:customStyle="1" w:styleId="af2">
    <w:name w:val="批注文字 字符"/>
    <w:link w:val="af3"/>
    <w:rPr>
      <w:rFonts w:ascii="Calibri" w:eastAsia="宋体" w:hAnsi="Calibri"/>
    </w:rPr>
  </w:style>
  <w:style w:type="character" w:customStyle="1" w:styleId="af4">
    <w:name w:val="文档结构图 字符"/>
    <w:link w:val="af5"/>
    <w:rPr>
      <w:rFonts w:ascii="宋体" w:eastAsia="宋体" w:hAnsi="Times New Roman" w:cs="Times New Roman"/>
      <w:sz w:val="18"/>
      <w:szCs w:val="18"/>
    </w:rPr>
  </w:style>
  <w:style w:type="character" w:customStyle="1" w:styleId="40">
    <w:name w:val="标题 4 字符"/>
    <w:link w:val="4"/>
    <w:rPr>
      <w:rFonts w:ascii="Cambria" w:eastAsia="宋体"/>
      <w:b/>
      <w:bCs/>
    </w:rPr>
  </w:style>
  <w:style w:type="paragraph" w:styleId="21">
    <w:name w:val="toc 2"/>
    <w:basedOn w:val="a"/>
    <w:next w:val="a"/>
    <w:pPr>
      <w:spacing w:line="560" w:lineRule="exact"/>
      <w:ind w:firstLineChars="0" w:firstLine="0"/>
      <w:jc w:val="left"/>
    </w:pPr>
    <w:rPr>
      <w:rFonts w:ascii="Calibri" w:eastAsia="宋体" w:hAnsi="Calibri"/>
      <w:smallCaps/>
      <w:sz w:val="21"/>
      <w:szCs w:val="20"/>
    </w:rPr>
  </w:style>
  <w:style w:type="paragraph" w:styleId="41">
    <w:name w:val="toc 4"/>
    <w:basedOn w:val="a"/>
    <w:next w:val="a"/>
    <w:pPr>
      <w:tabs>
        <w:tab w:val="right" w:leader="dot" w:pos="8296"/>
      </w:tabs>
      <w:spacing w:line="560" w:lineRule="exact"/>
      <w:ind w:firstLineChars="0" w:firstLine="0"/>
      <w:jc w:val="left"/>
    </w:pPr>
    <w:rPr>
      <w:rFonts w:ascii="仿宋_GB2312" w:eastAsia="宋体" w:hAnsi="仿宋" w:cs="宋体"/>
      <w:sz w:val="21"/>
      <w:szCs w:val="18"/>
    </w:rPr>
  </w:style>
  <w:style w:type="paragraph" w:styleId="ad">
    <w:name w:val="header"/>
    <w:basedOn w:val="a"/>
    <w:link w:val="ac"/>
    <w:pPr>
      <w:pBdr>
        <w:bottom w:val="single" w:sz="6" w:space="1" w:color="auto"/>
      </w:pBdr>
      <w:tabs>
        <w:tab w:val="center" w:pos="4153"/>
        <w:tab w:val="right" w:pos="8306"/>
      </w:tabs>
      <w:spacing w:line="240" w:lineRule="auto"/>
      <w:jc w:val="center"/>
    </w:pPr>
    <w:rPr>
      <w:sz w:val="18"/>
      <w:szCs w:val="18"/>
    </w:rPr>
  </w:style>
  <w:style w:type="paragraph" w:styleId="af">
    <w:name w:val="Balloon Text"/>
    <w:basedOn w:val="a"/>
    <w:link w:val="ae"/>
    <w:pPr>
      <w:spacing w:line="240" w:lineRule="auto"/>
    </w:pPr>
    <w:rPr>
      <w:rFonts w:ascii="Segoe UI" w:hAnsi="Segoe UI" w:cs="Segoe UI"/>
      <w:sz w:val="18"/>
      <w:szCs w:val="18"/>
    </w:rPr>
  </w:style>
  <w:style w:type="paragraph" w:styleId="ab">
    <w:name w:val="Date"/>
    <w:basedOn w:val="a"/>
    <w:next w:val="a"/>
    <w:link w:val="aa"/>
    <w:pPr>
      <w:adjustRightInd/>
      <w:snapToGrid/>
      <w:spacing w:line="240" w:lineRule="auto"/>
      <w:ind w:leftChars="2500" w:left="100" w:firstLineChars="0" w:firstLine="0"/>
    </w:pPr>
  </w:style>
  <w:style w:type="paragraph" w:styleId="af5">
    <w:name w:val="Document Map"/>
    <w:basedOn w:val="a"/>
    <w:link w:val="af4"/>
    <w:rPr>
      <w:rFonts w:ascii="宋体" w:eastAsia="宋体"/>
      <w:sz w:val="18"/>
      <w:szCs w:val="18"/>
    </w:rPr>
  </w:style>
  <w:style w:type="paragraph" w:styleId="9">
    <w:name w:val="toc 9"/>
    <w:basedOn w:val="a"/>
    <w:next w:val="a"/>
    <w:pPr>
      <w:ind w:left="2560"/>
      <w:jc w:val="left"/>
    </w:pPr>
    <w:rPr>
      <w:rFonts w:ascii="Calibri" w:hAnsi="Calibri"/>
      <w:sz w:val="18"/>
      <w:szCs w:val="18"/>
    </w:rPr>
  </w:style>
  <w:style w:type="paragraph" w:styleId="a9">
    <w:name w:val="footer"/>
    <w:basedOn w:val="a"/>
    <w:link w:val="a8"/>
    <w:pPr>
      <w:tabs>
        <w:tab w:val="center" w:pos="4153"/>
        <w:tab w:val="right" w:pos="8306"/>
      </w:tabs>
      <w:spacing w:line="240" w:lineRule="auto"/>
      <w:jc w:val="left"/>
    </w:pPr>
    <w:rPr>
      <w:sz w:val="18"/>
      <w:szCs w:val="18"/>
    </w:rPr>
  </w:style>
  <w:style w:type="paragraph" w:styleId="5">
    <w:name w:val="toc 5"/>
    <w:basedOn w:val="a"/>
    <w:next w:val="a"/>
    <w:pPr>
      <w:spacing w:line="560" w:lineRule="exact"/>
      <w:ind w:firstLineChars="0" w:firstLine="0"/>
      <w:jc w:val="left"/>
    </w:pPr>
    <w:rPr>
      <w:rFonts w:ascii="Calibri" w:eastAsia="宋体" w:hAnsi="Calibri"/>
      <w:sz w:val="21"/>
      <w:szCs w:val="18"/>
    </w:rPr>
  </w:style>
  <w:style w:type="paragraph" w:styleId="7">
    <w:name w:val="toc 7"/>
    <w:basedOn w:val="a"/>
    <w:next w:val="a"/>
    <w:pPr>
      <w:ind w:left="1920"/>
      <w:jc w:val="left"/>
    </w:pPr>
    <w:rPr>
      <w:rFonts w:ascii="Calibri" w:hAnsi="Calibri"/>
      <w:sz w:val="18"/>
      <w:szCs w:val="18"/>
    </w:rPr>
  </w:style>
  <w:style w:type="paragraph" w:styleId="6">
    <w:name w:val="toc 6"/>
    <w:basedOn w:val="a"/>
    <w:next w:val="a"/>
    <w:pPr>
      <w:ind w:left="1600"/>
      <w:jc w:val="left"/>
    </w:pPr>
    <w:rPr>
      <w:rFonts w:ascii="Calibri" w:hAnsi="Calibri"/>
      <w:sz w:val="18"/>
      <w:szCs w:val="18"/>
    </w:rPr>
  </w:style>
  <w:style w:type="paragraph" w:styleId="12">
    <w:name w:val="toc 1"/>
    <w:basedOn w:val="a"/>
    <w:next w:val="a"/>
    <w:pPr>
      <w:tabs>
        <w:tab w:val="left" w:pos="464"/>
        <w:tab w:val="right" w:leader="dot" w:pos="8296"/>
      </w:tabs>
      <w:spacing w:line="560" w:lineRule="exact"/>
      <w:ind w:firstLineChars="0" w:firstLine="0"/>
      <w:jc w:val="left"/>
    </w:pPr>
    <w:rPr>
      <w:rFonts w:ascii="Calibri" w:eastAsia="宋体" w:hAnsi="Calibri"/>
      <w:b/>
      <w:bCs/>
      <w:caps/>
      <w:sz w:val="21"/>
      <w:szCs w:val="20"/>
    </w:rPr>
  </w:style>
  <w:style w:type="paragraph" w:styleId="8">
    <w:name w:val="toc 8"/>
    <w:basedOn w:val="a"/>
    <w:next w:val="a"/>
    <w:pPr>
      <w:ind w:left="2240"/>
      <w:jc w:val="left"/>
    </w:pPr>
    <w:rPr>
      <w:rFonts w:ascii="Calibri" w:hAnsi="Calibri"/>
      <w:sz w:val="18"/>
      <w:szCs w:val="18"/>
    </w:rPr>
  </w:style>
  <w:style w:type="paragraph" w:styleId="31">
    <w:name w:val="toc 3"/>
    <w:basedOn w:val="a"/>
    <w:next w:val="a"/>
    <w:pPr>
      <w:spacing w:line="560" w:lineRule="exact"/>
      <w:ind w:firstLineChars="0" w:firstLine="0"/>
      <w:jc w:val="left"/>
    </w:pPr>
    <w:rPr>
      <w:rFonts w:ascii="Calibri" w:eastAsia="宋体" w:hAnsi="Calibri"/>
      <w:iCs/>
      <w:sz w:val="21"/>
      <w:szCs w:val="20"/>
    </w:rPr>
  </w:style>
  <w:style w:type="paragraph" w:styleId="af3">
    <w:name w:val="annotation text"/>
    <w:basedOn w:val="a"/>
    <w:link w:val="af2"/>
    <w:pPr>
      <w:adjustRightInd/>
      <w:snapToGrid/>
      <w:spacing w:line="240" w:lineRule="auto"/>
      <w:ind w:firstLineChars="0" w:firstLine="0"/>
      <w:jc w:val="left"/>
    </w:pPr>
    <w:rPr>
      <w:rFonts w:ascii="Calibri" w:eastAsia="宋体" w:hAnsi="Calibri"/>
    </w:rPr>
  </w:style>
  <w:style w:type="paragraph" w:styleId="af6">
    <w:name w:val="Normal (Web)"/>
    <w:basedOn w:val="a"/>
    <w:pPr>
      <w:adjustRightInd/>
      <w:snapToGrid/>
      <w:spacing w:before="100" w:beforeAutospacing="1" w:after="100" w:afterAutospacing="1" w:line="240" w:lineRule="auto"/>
      <w:ind w:firstLineChars="0" w:firstLine="0"/>
      <w:jc w:val="left"/>
    </w:pPr>
    <w:rPr>
      <w:rFonts w:ascii="Calibri" w:eastAsia="宋体" w:hAnsi="Calibri"/>
      <w:kern w:val="0"/>
      <w:sz w:val="24"/>
      <w:szCs w:val="22"/>
    </w:rPr>
  </w:style>
  <w:style w:type="paragraph" w:styleId="a7">
    <w:name w:val="Plain Text"/>
    <w:basedOn w:val="a"/>
    <w:link w:val="a6"/>
    <w:pPr>
      <w:adjustRightInd/>
      <w:snapToGrid/>
      <w:spacing w:line="240" w:lineRule="auto"/>
      <w:ind w:firstLineChars="0" w:firstLine="0"/>
    </w:pPr>
    <w:rPr>
      <w:rFonts w:ascii="宋体" w:eastAsia="宋体" w:hAnsi="Courier New" w:cs="Courier New"/>
      <w:szCs w:val="21"/>
    </w:rPr>
  </w:style>
  <w:style w:type="paragraph" w:styleId="af1">
    <w:name w:val="annotation subject"/>
    <w:basedOn w:val="af3"/>
    <w:next w:val="af3"/>
    <w:link w:val="af0"/>
    <w:pPr>
      <w:adjustRightInd w:val="0"/>
      <w:snapToGrid w:val="0"/>
      <w:spacing w:line="360" w:lineRule="auto"/>
      <w:ind w:firstLineChars="200" w:firstLine="640"/>
    </w:pPr>
    <w:rPr>
      <w:rFonts w:ascii="Times New Roman" w:eastAsia="仿宋_GB2312" w:hAnsi="Times New Roman"/>
      <w:b/>
      <w:bCs/>
    </w:rPr>
  </w:style>
  <w:style w:type="paragraph" w:customStyle="1" w:styleId="CharChar1">
    <w:name w:val="Char Char1"/>
    <w:basedOn w:val="a"/>
    <w:pPr>
      <w:numPr>
        <w:numId w:val="1"/>
      </w:numPr>
      <w:tabs>
        <w:tab w:val="left" w:pos="720"/>
      </w:tabs>
    </w:pPr>
  </w:style>
  <w:style w:type="paragraph" w:customStyle="1" w:styleId="13">
    <w:name w:val="无间隔1"/>
    <w:pPr>
      <w:widowControl w:val="0"/>
      <w:jc w:val="both"/>
    </w:pPr>
    <w:rPr>
      <w:rFonts w:ascii="仿宋_GB2312" w:eastAsia="仿宋_GB2312" w:hAnsi="Cambria"/>
      <w:kern w:val="2"/>
      <w:sz w:val="28"/>
      <w:szCs w:val="28"/>
    </w:rPr>
  </w:style>
  <w:style w:type="paragraph" w:customStyle="1" w:styleId="Default">
    <w:name w:val="Default"/>
    <w:pPr>
      <w:widowControl w:val="0"/>
      <w:autoSpaceDE w:val="0"/>
      <w:autoSpaceDN w:val="0"/>
      <w:adjustRightInd w:val="0"/>
    </w:pPr>
    <w:rPr>
      <w:rFonts w:ascii="黑体" w:eastAsia="黑体" w:hAnsi="Cambria" w:cs="黑体"/>
      <w:color w:val="000000"/>
      <w:sz w:val="24"/>
      <w:szCs w:val="24"/>
    </w:rPr>
  </w:style>
  <w:style w:type="paragraph" w:customStyle="1" w:styleId="TOC1">
    <w:name w:val="TOC 标题1"/>
    <w:basedOn w:val="1"/>
    <w:next w:val="a"/>
    <w:pPr>
      <w:widowControl/>
      <w:adjustRightInd/>
      <w:snapToGrid/>
      <w:spacing w:before="480" w:after="0" w:line="276" w:lineRule="auto"/>
      <w:ind w:firstLineChars="0" w:firstLine="0"/>
      <w:jc w:val="left"/>
      <w:outlineLvl w:val="9"/>
    </w:pPr>
    <w:rPr>
      <w:rFonts w:ascii="Cambria" w:eastAsia="宋体" w:hAnsi="Cambria"/>
      <w:color w:val="365F91"/>
      <w:kern w:val="0"/>
      <w:sz w:val="28"/>
      <w:szCs w:val="28"/>
    </w:rPr>
  </w:style>
  <w:style w:type="paragraph" w:customStyle="1" w:styleId="Char">
    <w:name w:val="Char"/>
    <w:basedOn w:val="a"/>
    <w:pPr>
      <w:widowControl/>
      <w:adjustRightInd/>
      <w:snapToGrid/>
      <w:spacing w:after="160" w:line="240" w:lineRule="exact"/>
      <w:ind w:firstLineChars="0" w:firstLine="0"/>
      <w:jc w:val="left"/>
    </w:pPr>
    <w:rPr>
      <w:rFonts w:ascii="Verdana" w:hAnsi="Verdana"/>
      <w:kern w:val="0"/>
      <w:sz w:val="24"/>
      <w:szCs w:val="20"/>
      <w:lang w:eastAsia="en-US"/>
    </w:rPr>
  </w:style>
  <w:style w:type="paragraph" w:customStyle="1" w:styleId="14">
    <w:name w:val="修订1"/>
    <w:rPr>
      <w:rFonts w:eastAsia="仿宋_GB2312"/>
      <w:kern w:val="2"/>
      <w:sz w:val="32"/>
      <w:szCs w:val="32"/>
    </w:rPr>
  </w:style>
  <w:style w:type="paragraph" w:customStyle="1" w:styleId="110">
    <w:name w:val="列出段落11"/>
    <w:basedOn w:val="a"/>
    <w:pPr>
      <w:adjustRightInd/>
      <w:snapToGrid/>
      <w:spacing w:line="240" w:lineRule="auto"/>
      <w:ind w:firstLine="420"/>
    </w:pPr>
    <w:rPr>
      <w:rFonts w:ascii="Calibri" w:eastAsia="宋体" w:hAnsi="Calibri"/>
      <w:sz w:val="21"/>
      <w:szCs w:val="22"/>
    </w:rPr>
  </w:style>
  <w:style w:type="paragraph" w:styleId="af7">
    <w:name w:val="List Paragraph"/>
    <w:basedOn w:val="a"/>
    <w:qFormat/>
    <w:pPr>
      <w:ind w:firstLine="420"/>
    </w:pPr>
  </w:style>
  <w:style w:type="paragraph" w:customStyle="1" w:styleId="Char12">
    <w:name w:val="Char1"/>
    <w:basedOn w:val="a"/>
    <w:pPr>
      <w:widowControl/>
      <w:adjustRightInd/>
      <w:snapToGrid/>
      <w:spacing w:after="160" w:line="240" w:lineRule="exact"/>
      <w:ind w:firstLineChars="0" w:firstLine="0"/>
      <w:jc w:val="left"/>
    </w:pPr>
    <w:rPr>
      <w:rFonts w:ascii="Verdana" w:hAnsi="Verdana"/>
      <w:kern w:val="0"/>
      <w:sz w:val="24"/>
      <w:szCs w:val="20"/>
      <w:lang w:eastAsia="en-US"/>
    </w:rPr>
  </w:style>
  <w:style w:type="paragraph" w:customStyle="1" w:styleId="15">
    <w:name w:val="样式1"/>
    <w:basedOn w:val="a"/>
    <w:pPr>
      <w:adjustRightInd/>
      <w:snapToGrid/>
      <w:spacing w:line="240" w:lineRule="auto"/>
      <w:ind w:firstLineChars="0" w:firstLine="0"/>
    </w:pPr>
    <w:rPr>
      <w:rFonts w:ascii="仿宋_GB2312"/>
      <w:sz w:val="28"/>
      <w:szCs w:val="24"/>
    </w:rPr>
  </w:style>
  <w:style w:type="paragraph" w:customStyle="1" w:styleId="16">
    <w:name w:val="列出段落1"/>
    <w:basedOn w:val="a"/>
    <w:pPr>
      <w:adjustRightInd/>
      <w:snapToGrid/>
      <w:spacing w:line="240" w:lineRule="auto"/>
      <w:ind w:firstLine="420"/>
    </w:pPr>
    <w:rPr>
      <w:rFonts w:ascii="Calibri" w:eastAsia="宋体" w:hAnsi="Calibri"/>
      <w:sz w:val="21"/>
      <w:szCs w:val="22"/>
    </w:rPr>
  </w:style>
  <w:style w:type="paragraph" w:customStyle="1" w:styleId="p0">
    <w:name w:val="p0"/>
    <w:basedOn w:val="a"/>
    <w:pPr>
      <w:widowControl/>
      <w:adjustRightInd/>
      <w:snapToGrid/>
      <w:spacing w:line="240" w:lineRule="auto"/>
      <w:ind w:firstLineChars="0" w:firstLine="0"/>
    </w:pPr>
    <w:rPr>
      <w:rFonts w:eastAsia="宋体"/>
      <w:kern w:val="0"/>
      <w:sz w:val="21"/>
      <w:szCs w:val="21"/>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1284</Words>
  <Characters>7322</Characters>
  <Application>Microsoft Office Word</Application>
  <DocSecurity>0</DocSecurity>
  <PresentationFormat/>
  <Lines>61</Lines>
  <Paragraphs>17</Paragraphs>
  <Slides>0</Slides>
  <Notes>0</Notes>
  <HiddenSlides>0</HiddenSlides>
  <MMClips>0</MMClips>
  <ScaleCrop>false</ScaleCrop>
  <Company/>
  <LinksUpToDate>false</LinksUpToDate>
  <CharactersWithSpaces>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lenovo</dc:creator>
  <cp:lastModifiedBy>lenovo</cp:lastModifiedBy>
  <cp:revision>4</cp:revision>
  <cp:lastPrinted>2017-08-01T01:13:00Z</cp:lastPrinted>
  <dcterms:created xsi:type="dcterms:W3CDTF">2017-08-01T01:12:00Z</dcterms:created>
  <dcterms:modified xsi:type="dcterms:W3CDTF">2017-08-01T03:58:00Z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